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PrüfVBau (Bayern) — Aufgabenerledigung</w:t>
      </w:r>
    </w:p>
    <w:p>
      <w:r>
        <w:rPr>
          <w:color w:val="555555"/>
          <w:sz w:val="18"/>
        </w:rPr>
        <w:t xml:space="preserve">Prüfsachverständigenverordnung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Prüfsachverständige für Vermessung im Bauwesen bescheinigen die Einhaltung der in den Bauvorlagen oder bauaufsichtlich festgelegten Grundfläche und Höhenlage im Sinn von Art. 68 Abs. 7 Satz 2 BayBO. § 5 Abs. 4 gilt nicht.</w:t>
      </w:r>
    </w:p>
    <w:p>
      <w:r>
        <w:rPr>
          <w:color w:val="555555"/>
          <w:sz w:val="17"/>
        </w:rPr>
        <w:t xml:space="preserve">Zitiervorschlag: § 21 PrüfVBau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https://recht.nulegal.eu/gesetze/Pr%C3%BCfVBau/21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