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PrüfVBau (Bayern) — Prüfungsverfahren</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Anerkennungsbehörde leitet die Antragsunterlagen nach § 6 Abs. 2 Satz 2 Nrn. 1, 2 und 6 dem Prüfungsausschuss zu. Der Prüfungsausschuss bescheinigt gegenüber der Anerkennungsbehörde das Vorliegen der Anerkennungsvoraussetzungen nach § 10 Abs. 1 Satz 1 Nrn. 3 bis 6. Die Entscheidung ist zu begründen.</w:t>
      </w:r>
    </w:p>
    <w:p>
      <w:r>
        <w:t xml:space="preserve">(2) Der Prüfungsausschuss kann verlangen, dass der Bewerber seine Kenntnisse schriftlich und mündlich nachweist. Der Bewerber kann bei mündlichen Prüfungsleistungen verlangen, dass ihm der Prüfungsausschuss die Gründe für die vorgenommene Bewertung unmittelbar im Anschluss an die Eröffnung des Ergebnisses mündlich darlegt. Die Einwendungen gegen die Bewertung der Prüfungsleistungen sind innerhalb von zwei Wochen nach Bekanntgabe der Bewertung gegenüber der Anerkennungsbehörde schriftlich zu begründen. Sie werden dem Prüfungsausschuss zur Überprüfung seiner Bewertung zugeleitet. § 74 Abs. 1 Satz 2 und Abs. 2 der Verwaltungsgerichtsordnung bleiben unberührt.</w:t>
      </w:r>
    </w:p>
    <w:p>
      <w:r>
        <w:t xml:space="preserve">(3) Ein Bewerber, der die Prüfung nach Abs. 2 nicht bestanden hat, kann sie insgesamt nur zweimal wiederholen; dies gilt auch, soweit die Prüfung in einem anderen Land der Bundesrepublik Deutschland nicht bestanden worden ist. Die Prüfung ist im gesamten Umfang zu wiederholen.</w:t>
      </w:r>
    </w:p>
    <w:p>
      <w:r>
        <w:rPr>
          <w:color w:val="555555"/>
          <w:sz w:val="17"/>
        </w:rPr>
        <w:t xml:space="preserve">Zitiervorschlag: § 12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