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PrüfVBau (Bayern) — Besondere Voraussetzungen</w:t>
      </w:r>
    </w:p>
    <w:p>
      <w:r>
        <w:rPr>
          <w:color w:val="555555"/>
          <w:sz w:val="18"/>
        </w:rPr>
        <w:t xml:space="preserve">Prüfsachverständigenverordnung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Als Prüfingenieure und Prüfsachverständige für Standsicherheit in den Fachrichtungen Massivbau, Metallbau und Holzbau werden nur Personen anerkannt, die</w:t>
      </w:r>
    </w:p>
    <w:p>
      <w:r>
        <w:t xml:space="preserve">1. das Studium des Bauingenieurwesens an einer deutschen Hochschule oder ein gleichwertiges Studium an einer ausländischen Hochschule abgeschlossen haben,</w:t>
      </w:r>
    </w:p>
    <w:p>
      <w:r>
        <w:t xml:space="preserve">2. seit mindestens zwei Jahren als mit der Tragwerksplanung befasster Ingenieur eigenverantwortlich und unabhängig oder als hauptberuflicher Hochschullehrer tätig sind,</w:t>
      </w:r>
    </w:p>
    <w:p>
      <w:r>
        <w:t xml:space="preserve">3. mindestens zehn Jahre mit der Aufstellung von Standsicherheitsnachweisen, der technischen Bauleitung oder mit vergleichbaren Tätigkeiten betraut gewesen sind, wovon sie mindestens fünf Jahre lang Standsicherheitsnachweise aufgestellt haben und mindestens ein Jahr lang mit der technischen Bauleitung betraut gewesen sein müssen; die Zeit einer technischen Bauleitung darf jedoch nur bis zu höchstens drei Jahren angerechnet werden,</w:t>
      </w:r>
    </w:p>
    <w:p>
      <w:r>
        <w:t xml:space="preserve">4. über die erforderlichen Kenntnisse der einschlägigen bauordnungsrechtlichen Vorschriften verfügen,</w:t>
      </w:r>
    </w:p>
    <w:p>
      <w:r>
        <w:t xml:space="preserve">5. durch ihre Leistungen als Ingenieure überdurchschnittliche Fähigkeiten bewiesen haben und</w:t>
      </w:r>
    </w:p>
    <w:p>
      <w:r>
        <w:t xml:space="preserve">6. die für einen Prüfingenieur oder Prüfsachverständigen erforderlichen Fachkenntnisse und Erfahrungen besitzen.</w:t>
      </w:r>
    </w:p>
    <w:p>
      <w:r>
        <w:t xml:space="preserve">Das Vorliegen der Anerkennungsvoraussetzungen nach Satz 1 Nrn. 3 bis 6 ist durch eine Bescheinigung des Prüfungsausschusses nachzuweisen.</w:t>
      </w:r>
    </w:p>
    <w:p>
      <w:r>
        <w:t xml:space="preserve">(2) Prüfsachverständige für Standsicherheit sind auch</w:t>
      </w:r>
    </w:p>
    <w:p>
      <w:r>
        <w:t xml:space="preserve">1. Prüfingenieure für Standsicherheit sowie</w:t>
      </w:r>
    </w:p>
    <w:p>
      <w:r>
        <w:t xml:space="preserve">2. die Leiter und stellvertretenden Leiter der Prüfämter (§ 14), die im Auftrag und auf Rechnung des jeweiligen Prüfamts und abweichend von § 4 Satz 1 Nr. 3 nicht eigenverantwortlich und unabhängig tätig werden.</w:t>
      </w:r>
    </w:p>
    <w:p>
      <w:r>
        <w:t xml:space="preserve">Die Rechtswirkung des Satzes 1 tritt nicht ein, wenn die Personen nach Satz 1 gegenüber dem Eintragungsausschuss bei der Bayerischen Ingenieurekammer-Bau erklären, dass sie nicht als Prüfsachverständige für Standsicherheit tätig werden wollen.</w:t>
      </w:r>
    </w:p>
    <w:p>
      <w:r>
        <w:rPr>
          <w:color w:val="555555"/>
          <w:sz w:val="17"/>
        </w:rPr>
        <w:t xml:space="preserve">Zitiervorschlag: § 10 PrüfVBau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https://recht.nulegal.eu/gesetze/Pr%C3%BCfVBau/10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