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42 PrüfV 2017 — Anzeigewesen</w:t>
      </w:r>
    </w:p>
    <w:p>
      <w:r>
        <w:rPr>
          <w:color w:val="555555"/>
          <w:sz w:val="18"/>
        </w:rPr>
        <w:t xml:space="preserve">Prüfungsberichteverordnung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Bezogen auf die in § 35 Absatz 1 Satz 1 Nummer 1 des Versicherungsaufsichtsgesetzes genannten Anzeigepflichten ist die Organisation des Anzeigewesens zu beurteilen. Auf die Vollständigkeit und Richtigkeit der Anzeigen ist einzugehen. Festgestellte Verstöße sind aufzuführen.</w:t>
      </w:r>
    </w:p>
    <w:p>
      <w:r>
        <w:rPr>
          <w:color w:val="555555"/>
          <w:sz w:val="17"/>
        </w:rPr>
        <w:t xml:space="preserve">Zitiervorschlag: § 42 PrüfV 2017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https://recht.nulegal.eu/gesetze/Pr%C3%BCfV%202017/42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