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41 PrüfV 2017 — Berichterstattung über die Verwendung von Ratings</w:t>
      </w:r>
    </w:p>
    <w:p>
      <w:r>
        <w:rPr>
          <w:color w:val="555555"/>
          <w:sz w:val="18"/>
        </w:rPr>
        <w:t xml:space="preserve">Prüfungsberichteverordnung</w:t>
      </w:r>
    </w:p>
    <w:p>
      <w:r>
        <w:rPr>
          <w:color w:val="555555"/>
          <w:sz w:val="18"/>
        </w:rPr>
        <w:t xml:space="preserve">Stand: 07.05.2026 (konsolidierte Textfassung, kein amtliches Inkrafttretensdatum)</w:t>
      </w:r>
    </w:p>
    <w:p>
      <w:r>
        <w:t xml:space="preserve">(1) Im Prüfungsbericht ist darauf einzugehen, wie und in welchem Umfang das Unternehmen oder die Gruppe eigene Kreditrisikobewertungen vornimmt, um zu vermeiden, dass das Unternehmen oder die Gruppe sich bei der Bewertung der Bonität eines Unternehmens oder eines Finanzinstruments automatisch auf Ratings stützt. Zur Angemessenheit dieser zusätzlichen Bewertungen ist dabei unter Berücksichtigung von Art, Umfang und Komplexität der Risiken, denen das Unternehmen oder die Gruppe ausgesetzt ist, Stellung zu nehmen.</w:t>
      </w:r>
    </w:p>
    <w:p>
      <w:r>
        <w:t xml:space="preserve">(2) Sofern das geprüfte Unternehmen oder die Gruppe als Emittent von strukturierten Finanzinstrumenten fungiert, sind die betreffenden Finanzinstrumente darzustellen. Es ist anzugeben, auf welche Weise die Anforderungen eingehalten worden sind, die sich ergeben aus den Artikeln 8b bis 8d der Verordnung (EG) Nr. 1060/2009 und aus den technischen Regulierungsstandards.</w:t>
      </w:r>
    </w:p>
    <w:p>
      <w:r>
        <w:rPr>
          <w:color w:val="555555"/>
          <w:sz w:val="17"/>
        </w:rPr>
        <w:t xml:space="preserve">Zitiervorschlag: § 41 PrüfV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https://recht.nulegal.eu/gesetze/Pr%C3%BCfV%202017/41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41 PrüfV 2017</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