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PrüfV 2017 — Berichtszeitraum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Zeitraum, auf den sich die Prüfung erstreckt (Berichtszeitraum), ist in der Regel das am Bilanzstichtag endende Geschäftsjahr (Berichtsjahr). Der Bilanzstichtag ist der Stichtag des Jahresabschlusses oder des konsolidierten Abschlusses.</w:t>
      </w:r>
    </w:p>
    <w:p>
      <w:r>
        <w:t xml:space="preserve">(2) Bedeutsame Vorgänge, die nach dem Bilanzstichtag eingetreten und dem Prüfer bekannt geworden sind, sind im Prüfungsbericht zu berücksichtigen und darzulegen.</w:t>
      </w:r>
    </w:p>
    <w:p>
      <w:r>
        <w:rPr>
          <w:color w:val="555555"/>
          <w:sz w:val="17"/>
        </w:rPr>
        <w:t xml:space="preserve">Zitiervorschlag: § 25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