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PpUGV 2021 — Ermittlung des Pflegeaufwands zur Festlegung risikoadjustierter Pflegepersonaluntergrenzen</w:t>
      </w:r>
    </w:p>
    <w:p>
      <w:r>
        <w:rPr>
          <w:color w:val="555555"/>
          <w:sz w:val="18"/>
        </w:rPr>
        <w:t xml:space="preserve">Pflegepersonaluntergrenzen-Verordnung</w:t>
      </w:r>
    </w:p>
    <w:p>
      <w:r>
        <w:rPr>
          <w:color w:val="555555"/>
          <w:sz w:val="18"/>
        </w:rPr>
        <w:t xml:space="preserve">Stand: 14.11.2020 (konsolidierte Textfassung, kein amtliches Inkrafttretensdatum)</w:t>
      </w:r>
    </w:p>
    <w:p>
      <w:r>
        <w:t xml:space="preserve">Das Institut für das Entgeltsystem im Krankenhaus ermittelt den Pflegeaufwand in den pflegesensitiven Bereichen in den Krankenhäusern. Der Pflegeaufwand wird für jeden pflegesensitiven Bereich in den Krankenhäusern für jeden Standort eines Krankenhauses gesondert ermittelt. Die Ermittlung erfolgt auf der Grundlage des aktuellen vom Institut für das Entgeltsystem im Krankenhaus entwickelten Katalogs zur Risikoadjustierung des Pflegeaufwands.</w:t>
      </w:r>
    </w:p>
    <w:p>
      <w:r>
        <w:rPr>
          <w:color w:val="555555"/>
          <w:sz w:val="17"/>
        </w:rPr>
        <w:t xml:space="preserve">Zitiervorschlag: § 4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