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PpUGV 2021 — Begriffsbestimmungen</w:t>
      </w:r>
    </w:p>
    <w:p>
      <w:r>
        <w:rPr>
          <w:color w:val="555555"/>
          <w:sz w:val="18"/>
        </w:rPr>
        <w:t xml:space="preserve">Pflegepersonaluntergrenzen-Verordnung</w:t>
      </w:r>
    </w:p>
    <w:p>
      <w:r>
        <w:rPr>
          <w:color w:val="555555"/>
          <w:sz w:val="18"/>
        </w:rPr>
        <w:t xml:space="preserve">Stand: 12.12.2024 (konsolidierte Textfassung, kein amtliches Inkrafttretensdatum)</w:t>
      </w:r>
    </w:p>
    <w:p>
      <w:r>
        <w:t xml:space="preserve">(1) Pflegekräfte im Sinne dieser Verordnung sind Pflegefachkräfte und Pflegehilfskräfte. Pflegefachkräfte sind Personen, die über die Erlaubnis zum Führen einer Berufsbezeichnung nach § 1, § 58 Absatz 1 oder Absatz 2 des Pflegeberufegesetzes verfügen oder deren Erlaubnis zum Führen der Berufsbezeichnung nach dem Krankenpflegegesetz in der am 31. Dezember 2019 geltenden Fassung oder nach dem Altenpflegegesetz in der am 31. Dezember 2019 geltenden Fassung oder nach § 64 des Pflegeberufegesetzes fortgilt. Pflegehilfskräfte sind Personen,</w:t>
      </w:r>
    </w:p>
    <w:p>
      <w:pPr>
        <w:ind w:left="420"/>
      </w:pPr>
      <w:r>
        <w:t xml:space="preserve">1. die erfolgreich eine landesrechtlich geregelte Assistenz- oder Helferausbildung in der Pflege von mindestens einjähriger Dauer abgeschlossen haben, die die „Eckpunkte für die in Länderzuständigkeit liegenden Ausbildungen zu Assistenz- und Helferberufen in der Pflege“ (BAnz AT 17.02.2016 B3) erfüllt, die von der Arbeits- und Sozialministerkonferenz 2012 und von der Gesundheitsministerkonferenz 2013 als Mindestanforderungen beschlossen wurden,</w:t>
      </w:r>
    </w:p>
    <w:p>
      <w:pPr>
        <w:ind w:left="420"/>
      </w:pPr>
      <w:r>
        <w:t xml:space="preserve">2. die erfolgreich eine landesrechtlich geregelte Ausbildung in der Krankenpflegehilfe oder in der Altenpflegehilfe von mindestens einjähriger Dauer abgeschlossen haben oder</w:t>
      </w:r>
    </w:p>
    <w:p>
      <w:pPr>
        <w:ind w:left="420"/>
      </w:pPr>
      <w:r>
        <w:t xml:space="preserve">3. denen auf der Grundlage des Krankenpflegegesetzes vom 4. Juni 1985 (BGBl. I S. 893) in der am 31. Dezember 2003 geltenden Fassung eine Erlaubnis als Krankenpflegehelferin oder Krankenpflegehelfer erteilt worden ist.</w:t>
      </w:r>
    </w:p>
    <w:p>
      <w:r>
        <w:t xml:space="preserve">Zu den Pflegehilfskräften im Sinne dieser Verordnung zählen außerdem</w:t>
      </w:r>
    </w:p>
    <w:p>
      <w:pPr>
        <w:ind w:left="420"/>
      </w:pPr>
      <w:r>
        <w:t xml:space="preserve">1. Medizinische Fachangestellte, die erfolgreich eine Ausbildung nach der Verordnung über die Berufsausbildung zum Medizinischen Fachangestellten/zur Medizinischen Fachangestellten abgeschlossen haben oder eine Qualifikation vorweisen, die dieser Ausbildung entspricht,</w:t>
      </w:r>
    </w:p>
    <w:p>
      <w:pPr>
        <w:ind w:left="420"/>
      </w:pPr>
      <w:r>
        <w:t xml:space="preserve">2. Anästhesietechnische Assistentinnen und Anästhesietechnische Assistenten, die erfolgreich eine Ausbildung nach der „Empfehlung der Deutschen Krankenhausgesellschaft zur Ausbildung und Prüfung von Operationstechnischen und Anästhesietechnischen Assistentinnen/Assistenten“, die auf der Internetseite der Deutschen Krankenhausgesellschaft veröffentlicht ist, in der jeweils geltenden Fassung abgeschlossen haben, und</w:t>
      </w:r>
    </w:p>
    <w:p>
      <w:pPr>
        <w:ind w:left="420"/>
      </w:pPr>
      <w:r>
        <w:t xml:space="preserve">3. Notfallsanitäterinnen und Notfallsanitäter, denen auf Grundlage des Notfallsanitätergesetzes eine Erlaubnis zum Führen der entsprechenden Berufsbezeichnung erteilt worden ist.</w:t>
      </w:r>
    </w:p>
    <w:p>
      <w:r>
        <w:t xml:space="preserve">(2) Schichten im Sinne dieser Verordnung sind die Tagschicht und die Nachtschicht. Die Tagschicht umfasst den Zeitraum von 6 Uhr bis 22 Uhr. Die Nachtschicht umfasst den Zeitraum von 22 Uhr bis 6 Uhr. Die Bestimmung der Tagschicht und der Nachtschicht nach den Sätzen 2 und 3 lässt die Schichteinteilungen unberührt, die in den Krankenhäusern insbesondere zur Gewährleistung familienfreundlicher und flexibler Arbeitszeiten vorgenommen werden. Führt die Arbeitszeitgestaltung eines Krankenhauses dazu, dass eine Schicht sowohl der Tagschicht als auch der Nachtschicht nach den Sätzen 2 und 3 unterfällt, so kann das für diese Schicht vorgehaltene Personal anteilig der Tagschicht und der Nachtschicht zugeordnet werden.</w:t>
      </w:r>
    </w:p>
    <w:p>
      <w:r>
        <w:t xml:space="preserve">(3) Der Standort eines Krankenhauses im Sinne dieser Verordnung bestimmt sich nach § 2a des Krankenhausfinanzierungsgesetzes.</w:t>
      </w:r>
    </w:p>
    <w:p>
      <w:r>
        <w:t xml:space="preserve">(4) Eine Station im Sinne dieser Verordnung ist die kleinste bettenführende organisatorische Einheit in der Patientenversorgung am Standort eines Krankenhauses, die räumlich ausgewiesen ist und die anhand einer ihr zugewiesenen individuellen Bezeichnung auch für Dritte identifizierbar ist. Auf einer Station werden Patientinnen und Patienten entweder in einem medizinischen Fachgebiet oder interdisziplinär in verschiedenen medizinischen Fachgebieten behandelt. Das einer Station zugeordnete Personal sowie seine Leitungsstruktur lassen sich den Organisations- und Dienstplänen des Krankenhauses entnehmen. Zu einer intensivmedizinischen Behandlungseinheit einer Station zählt jedes Bett, das der intensivmedizinischen Patientenversorgung dient.</w:t>
      </w:r>
    </w:p>
    <w:p>
      <w:r>
        <w:rPr>
          <w:color w:val="555555"/>
          <w:sz w:val="17"/>
        </w:rPr>
        <w:t xml:space="preserve">Zitiervorschlag: § 2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