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PpUGV 2019 — Übermittlung der Ergebnisse der Ermittlung pflegesensitiver Bereiche an die betroffenen Krankenhäuser, Mitteilungspflichten</w:t>
      </w:r>
    </w:p>
    <w:p>
      <w:r>
        <w:rPr>
          <w:color w:val="555555"/>
          <w:sz w:val="18"/>
        </w:rPr>
        <w:t xml:space="preserve">Pflegepersonaluntergrenzen-Verordnung</w:t>
      </w:r>
    </w:p>
    <w:p>
      <w:r>
        <w:rPr>
          <w:color w:val="555555"/>
          <w:sz w:val="18"/>
        </w:rPr>
        <w:t xml:space="preserve">Historische Fassung: Stand 08.11.2019 bis 14.11.2020. Dies ist nicht die aktuelle Fassung.</w:t>
      </w:r>
    </w:p>
    <w:p>
      <w:r>
        <w:t xml:space="preserve">(1) Das Institut für das Entgeltsystem im Krankenhaus übermittelt den Krankenhäusern, bei denen nach § 3 ein oder mehrere pflegesensitive Bereiche ermittelt wurden, das sie betreffende Ergebnis der Ermittlung, soweit möglich standortbezogen, jährlich bis zum 15. November, erstmals bis zum 15. November 2019. Das zu übermittelnde Ergebnis muss für jede betroffene Fachabteilung des Krankenhauses die Zuordnung zu einem oder mehreren pflegesensitiven Bereichen und für den Fall, dass ein pflegesensitiver Bereich nach § 3 Absatz 2 Nummer 3 oder Absatz 3 ermittelt wird, die Mitteilung über das Erreichen des jeweiligen Schwellenwertes sowie die jeweils zugehörigen Berechnungsgrundlagen enthalten.</w:t>
      </w:r>
    </w:p>
    <w:p>
      <w:r>
        <w:t xml:space="preserve">(2) Wenn ein Krankenhaus Einwände gegen die Ergebnisse der Ermittlung nach § 3 Absatz 1 hat, so hat es diese Einwände dem Institut für das Entgeltsystem im Krankenhaus jährlich bis zum 30. November, erstmals bis zum 30. November 2019, mitzuteilen. Das Institut für das Entgeltsystem im Krankenhaus teilt dem betroffenen Krankenhaus jährlich bis zum 15. Dezember, erstmals bis zum 15. Dezember 2019, mit, ob und inwieweit es unter Berücksichtigung der Einwände zu einem anderen Ergebnis gelangt.</w:t>
      </w:r>
    </w:p>
    <w:p>
      <w:r>
        <w:t xml:space="preserve">(3) Die Krankenhäuser sind verpflichtet, dem Institut für das Entgeltsystem im Krankenhaus und den jeweiligen Vertragsparteien nach § 11 des Krankenhausentgeltgesetzes jährlich bis zum 20. Dezember, erstmals bis zum 20. Dezember 2019, Folgendes mitzuteilen:</w:t>
      </w:r>
    </w:p>
    <w:p>
      <w:pPr>
        <w:ind w:left="420"/>
      </w:pPr>
      <w:r>
        <w:t xml:space="preserve">1. für die nach § 3 Absatz 2 ermittelten pflegesensitiven Bereiche: die vom Krankenhaus verwendeten Namen der Fachabteilungen und sämtliche zu diesen Fachabteilungen gehörende Stationen,</w:t>
      </w:r>
    </w:p>
    <w:p>
      <w:pPr>
        <w:ind w:left="420"/>
      </w:pPr>
      <w:r>
        <w:t xml:space="preserve">2. für die nach § 3 Absatz 3 Nummer 1 ermittelten pflegesensitiven Bereiche: sämtliche Stationen, auf denen die Leistungen in den jeweiligen Indikatoren-DRGs erbracht worden sind,</w:t>
      </w:r>
    </w:p>
    <w:p>
      <w:pPr>
        <w:ind w:left="420"/>
      </w:pPr>
      <w:r>
        <w:t xml:space="preserve">3. für die nach § 3 Absatz 3 Nummer 2 ermittelten pflegesensitiven Bereiche: sämtliche Stationen, auf denen Fälle mit den dort genannten Operationen- und Prozedurenschlüsseln dokumentiert worden sind, und</w:t>
      </w:r>
    </w:p>
    <w:p>
      <w:pPr>
        <w:ind w:left="420"/>
      </w:pPr>
      <w:r>
        <w:t xml:space="preserve">4. für die nach § 3 Absatz 3 Nummer 3 ermittelten pflegesensitiven Bereiche: sämtliche Stationen, auf denen die Merkmale und Strukturbedingungen der Operationen- und Prozedurenschlüssel der intensivmedizinischen Komplexbehandlung oder der aufwendigen intensivmedizinischen Komplexbehandlung (8-980.* oder 8-98f.*) erfüllt sind, so dass die entsprechenden Operationen- und Prozedurenschlüssel dort grundsätzlich verschlüsselt werden können; dies gilt unabhängig davon,</w:t>
      </w:r>
    </w:p>
    <w:p>
      <w:pPr>
        <w:ind w:left="780"/>
      </w:pPr>
      <w:r>
        <w:t xml:space="preserve">a) ob im Einzelfall ein Operationen- und Prozedurenschlüssel aus 8-980.* oder 8-98f.* verschlüsselt werden kann,</w:t>
      </w:r>
    </w:p>
    <w:p>
      <w:pPr>
        <w:ind w:left="780"/>
      </w:pPr>
      <w:r>
        <w:t xml:space="preserve">b) wie hoch der Anteil der Fälle mit einem Operationen- und Prozedurenschlüssel aus 8-980.* oder 8-98f.* an allen Fällen ist und</w:t>
      </w:r>
    </w:p>
    <w:p>
      <w:pPr>
        <w:ind w:left="780"/>
      </w:pPr>
      <w:r>
        <w:t xml:space="preserve">c) ob gegebenenfalls für Teile einer Station typischerweise keine Operationen- und Prozedurenschlüssel aus 8-980.* oder 8-98f.* erfasst werden.</w:t>
      </w:r>
    </w:p>
    <w:p>
      <w:r>
        <w:t xml:space="preserve">Die Mitteilung nach den Nummern 1 bis 4 hat standortbezogen und unter Nennung der jeweils zugehörigen Bettenanzahl zu erfolgen.</w:t>
      </w:r>
    </w:p>
    <w:p>
      <w:r>
        <w:t xml:space="preserve">(4) Sind nach Absatz 3 mitzuteilende Fachabteilungen oder Stationen oder sind pflegesensitive Bereiche, die das Institut für das Entgeltsystem im Krankenhaus nach § 3 Absatz 3 Nummer 3 ermittelt hat, ersatzlos weggefallen, so zeigt das Krankenhaus dies jährlich bis zum 15. Dezember, erstmals bis zum 15. Dezember 2019, gegenüber dem Institut für das Entgeltsystem im Krankenhaus an. Das Krankenhaus hat für sämtliche nach Absatz 3 mitzuteilenden Fachabteilungen oder Stationen Nachfolgeeinheiten zu benennen, wenn gegenüber dem Vorjahr</w:t>
      </w:r>
    </w:p>
    <w:p>
      <w:pPr>
        <w:ind w:left="420"/>
      </w:pPr>
      <w:r>
        <w:t xml:space="preserve">1. Umbenennungen erfolgt sind oder</w:t>
      </w:r>
    </w:p>
    <w:p>
      <w:pPr>
        <w:ind w:left="420"/>
      </w:pPr>
      <w:r>
        <w:t xml:space="preserve">2. strukturelle Veränderungen stattgefunden haben, auf Grund derer die betroffenen Leistungen unter Auflösung der früheren Fachabteilungen oder Stationen in anderen Versorgungseinheiten des Krankenhauses erbracht werden.</w:t>
      </w:r>
    </w:p>
    <w:p>
      <w:r>
        <w:t xml:space="preserve">(5) Das Institut für das Entgeltsystem im Krankenhaus kann Bestimmungen zur Vereinheitlichung der Verfahrensabläufe nach den Absätzen 2 bis 4 treffen.</w:t>
      </w:r>
    </w:p>
    <w:p>
      <w:r>
        <w:rPr>
          <w:color w:val="555555"/>
          <w:sz w:val="17"/>
        </w:rPr>
        <w:t xml:space="preserve">Zitiervorschlag: § 5 PpUGV 2019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https://recht.nulegal.eu/gesetze/PpUGV%202019/5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