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PostbankLEntgV — Leistungszulage für Tätigkeiten im Filialbetrieb</w:t>
      </w:r>
    </w:p>
    <w:p>
      <w:r>
        <w:rPr>
          <w:color w:val="555555"/>
          <w:sz w:val="18"/>
        </w:rPr>
        <w:t xml:space="preserve">Postbankleistungsentgeltverordnung</w:t>
      </w:r>
    </w:p>
    <w:p>
      <w:r>
        <w:rPr>
          <w:color w:val="555555"/>
          <w:sz w:val="18"/>
        </w:rPr>
        <w:t xml:space="preserve">Stand: 18.09.2024 (konsolidierte Textfassung, kein amtliches Inkrafttretensdatum)</w:t>
      </w:r>
    </w:p>
    <w:p>
      <w:r>
        <w:t xml:space="preserve">(1) Beamtinnen und Beamte, denen eine Tätigkeit im Filialvertrieb zugewiesen ist, erhalten eine monatliche Leistungszulage (Filialzulage).</w:t>
      </w:r>
    </w:p>
    <w:p>
      <w:r>
        <w:t xml:space="preserve">(2) Die Höhe der Filialzulage entspricht der Höhe der Sonderzahlung, die der Beamtin oder dem Beamten für Dezember 2007 nach § 1 Absatz 2 der Postbanksonderzahlungsverordnung vom 15. August 2007 (BGBl. I S. 2121)</w:t>
      </w:r>
    </w:p>
    <w:p>
      <w:pPr>
        <w:ind w:left="420"/>
      </w:pPr>
      <w:r>
        <w:t xml:space="preserve">1. zugestanden hat oder</w:t>
      </w:r>
    </w:p>
    <w:p>
      <w:pPr>
        <w:ind w:left="420"/>
      </w:pPr>
      <w:r>
        <w:t xml:space="preserve">2. im Fall einer Beurlaubung ohne Anspruch auf Dienstbezüge zugestanden hätte.</w:t>
      </w:r>
    </w:p>
    <w:p>
      <w:r>
        <w:t xml:space="preserve">(3) § 6 Absatz 1 des Bundesbesoldungsgesetzes gilt entsprechend.</w:t>
      </w:r>
    </w:p>
    <w:p>
      <w:r>
        <w:t xml:space="preserve">(4) Die Filialzulage wird letztmalig für März 2026 gewährt.</w:t>
      </w:r>
    </w:p>
    <w:p>
      <w:r>
        <w:rPr>
          <w:color w:val="555555"/>
          <w:sz w:val="17"/>
        </w:rPr>
        <w:t xml:space="preserve">Zitiervorschlag: § 10 PostbankLEntgV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https://recht.nulegal.eu/gesetze/PostbankLEntgV/10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