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PostbAGSa — Vorsitzender und Stellvertreter</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wählt nach Maßgabe des § 27 Abs. 1 und 2 des Mitbestimmungsgesetzes aus seiner Mitte einen Vorsitzenden und einen Stellvertreter für die in § 10 Abs. 2 dieser Satzung bestimmte Amtszeit. Die Wahl erfolgt im Anschluß an die Hauptversammlung, in der die von der Hauptversammlung zu wählenden Aufsichtsratsmitglieder der Aktionäre bestellt worden sind, in einer ohne besondere Einberufung stattfindenden Sitzung. Scheidet der Vorsitzende oder sein Stellvertreter vor Ablauf der Amtszeit aus seinem Amt aus, so hat der Aufsichtsrat eine Neuwahl für die restliche Amtszeit des Ausgeschiedenen vorzunehmen.</w:t>
      </w:r>
    </w:p>
    <w:p>
      <w:r>
        <w:t xml:space="preserve">(2) Unmittelbar nach der Wahl des Vorsitzenden und seines Stellvertreters bildet der Aufsichtsrat zur Wahrnehmung der in § 31 Abs. 3 des Mitbestimmungsgesetzes bezeichneten Aufgabe einen Ausschuß, dem der Vorsitzende, sein Stellvertreter sowie je ein von den Mitgliedern der Arbeitnehmer und von den Mitgliedern der Aktionäre mit der Mehrheit der abgegebenen Stimmen gewähltes Mitglied angehören.</w:t>
      </w:r>
    </w:p>
    <w:p>
      <w:r>
        <w:rPr>
          <w:color w:val="555555"/>
          <w:sz w:val="17"/>
        </w:rPr>
        <w:t xml:space="preserve">Zitiervorschlag: § 11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