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PostSchliV — Eröffnung des Schlichtungsverfahrens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Die Schlichtungsstelle eröffnet das Schlichtungsverfahren, wenn</w:t>
      </w:r>
    </w:p>
    <w:p>
      <w:pPr>
        <w:ind w:left="420"/>
      </w:pPr>
      <w:r>
        <w:t xml:space="preserve">1. keine Ablehnungsgründe nach § 7 Absatz 1 vorliegen und</w:t>
      </w:r>
    </w:p>
    <w:p>
      <w:pPr>
        <w:ind w:left="420"/>
      </w:pPr>
      <w:r>
        <w:t xml:space="preserve">2. in den Fällen, in denen keine Teilnahmeverpflichtung nach § 4 Absatz 8 Satz 1 besteht, der Antragsgegner seine Bereitschaft zur Teilnahme am Schlichtungsverfahren erklärt hat.</w:t>
      </w:r>
    </w:p>
    <w:p>
      <w:r>
        <w:rPr>
          <w:color w:val="555555"/>
          <w:sz w:val="17"/>
        </w:rPr>
        <w:t xml:space="preserve">Zitiervorschlag: § 8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