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PostSchliV — Wiederaufnahme des Verfahrens</w:t>
      </w:r>
    </w:p>
    <w:p>
      <w:r>
        <w:rPr>
          <w:color w:val="555555"/>
          <w:sz w:val="18"/>
        </w:rPr>
        <w:t xml:space="preserve">Post-Schlichtungsverordnung</w:t>
      </w:r>
    </w:p>
    <w:p>
      <w:r>
        <w:rPr>
          <w:color w:val="555555"/>
          <w:sz w:val="18"/>
        </w:rPr>
        <w:t xml:space="preserve">Stand: 01.07.2022 (konsolidierte Textfassung, kein amtliches Inkrafttretensdatum)</w:t>
      </w:r>
    </w:p>
    <w:p>
      <w:r>
        <w:t xml:space="preserve">Eine Wiederaufnahme des Verfahrens ist nicht möglich.</w:t>
      </w:r>
    </w:p>
    <w:p>
      <w:r>
        <w:rPr>
          <w:color w:val="555555"/>
          <w:sz w:val="17"/>
        </w:rPr>
        <w:t xml:space="preserve">Zitiervorschlag: § 15 PostSchliV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https://recht.nulegal.eu/gesetze/PostSchliV/15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