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PostRDV — Ausstellung von Ausweisen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(1) Der Renten Service stellt den Berechtigten einen Ausweis aus, mit dem die Rentenberechtigung nachgewiesen werden kann, soweit dies nicht durch die Träger der Rentenversicherung erfolgt.</w:t>
      </w:r>
    </w:p>
    <w:p>
      <w:r>
        <w:t xml:space="preserve">(2) Der Ausweis darf den Hinweis auf die Rentnereigenschaft nur mit folgenden personenbezogenen Daten verbinden:</w:t>
      </w:r>
    </w:p>
    <w:p>
      <w:pPr>
        <w:ind w:left="420"/>
      </w:pPr>
      <w:r>
        <w:t xml:space="preserve">1. Familienname und Vornamen einschließlich des Geburtsnamens,</w:t>
      </w:r>
    </w:p>
    <w:p>
      <w:pPr>
        <w:ind w:left="420"/>
      </w:pPr>
      <w:r>
        <w:t xml:space="preserve">2. Geburtsdatum,</w:t>
      </w:r>
    </w:p>
    <w:p>
      <w:pPr>
        <w:ind w:left="420"/>
      </w:pPr>
      <w:r>
        <w:t xml:space="preserve">3. Versicherungsnummer.</w:t>
      </w:r>
    </w:p>
    <w:p>
      <w:r>
        <w:t xml:space="preserve">Er darf nicht zum Abruf personenbezogener Daten in einem automatisierten Abrufverfahren verwendet werden.</w:t>
      </w:r>
    </w:p>
    <w:p>
      <w:r>
        <w:t xml:space="preserve">(3) Der Ausweis soll eine ausweisgerechte Form aufweisen. Er kann mit der Anpassungsmitteilung verbunden werden.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21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