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PostRDV — Aufgaben im Rahmen der sozialen Sicherung der Rentner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Renten Service übernimmt für die Träger der Rentenversicherung auf Verlangen</w:t>
      </w:r>
    </w:p>
    <w:p>
      <w:pPr>
        <w:ind w:left="420"/>
      </w:pPr>
      <w:r>
        <w:t xml:space="preserve">1. die Zahlung von Sozialversicherungsbeiträgen für sozialversicherungspflichtige Rentner aus den auszuzahlenden Geldleistungen,</w:t>
      </w:r>
    </w:p>
    <w:p>
      <w:pPr>
        <w:ind w:left="420"/>
      </w:pPr>
      <w:r>
        <w:t xml:space="preserve">2. die Erstellung von Abrechnungsunterlagen in Fällen, in denen Sozialversicherungsbeiträge im Sinne der Nummer 1 mit Forderungen der Träger der Rentenversicherung gegen die Zahlungsempfänger aufgerechnet werden, und</w:t>
      </w:r>
    </w:p>
    <w:p>
      <w:pPr>
        <w:ind w:left="420"/>
      </w:pPr>
      <w:r>
        <w:t xml:space="preserve">3. die Erfüllung gesetzlicher Auskunfts- und Mitteilungspflichten der Träger der Rentenversicherung im Rahmen der sozialen Sicherung der Rentner.</w:t>
      </w:r>
    </w:p>
    <w:p>
      <w:r>
        <w:t xml:space="preserve">(2) Die Deutsche Rentenversicherung Bund und der Renten Service regeln das Nähere durch Vereinbarung.</w:t>
      </w:r>
    </w:p>
    <w:p>
      <w:r>
        <w:rPr>
          <w:color w:val="555555"/>
          <w:sz w:val="17"/>
        </w:rPr>
        <w:t xml:space="preserve">Zitiervorschlag: § 20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