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PostPersRG — Beteiligung des Betriebsrats und der Schwerbehindertenvertretung bei Entscheidungen des Bundesministeriums der Finanzen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16.06.2021 (konsolidierte Textfassung, kein amtliches Inkrafttretensdatum)</w:t>
      </w:r>
    </w:p>
    <w:p>
      <w:r>
        <w:t xml:space="preserve">In Angelegenheiten, in denen das Bundesministerium der Finanzen gemäß § 3 Abs. 2 Satz 2, Absatz 6 und 8 sowie § 20 Abs. 2 Entscheidungen und Maßnahmen bezüglich der bei den Postnachfolgeunternehmen beschäftigten Beamten trifft, wird die Interessenvertretung der betroffenen Beamten vom Betriebsrat wahrgenommen. In den Angelegenheiten nach § 78 Absatz 1, § 84 Absatz 1 Nr. 4 bis 6 sowie § 86 Satz 1 bis 3 des Bundespersonalvertretungsgesetzes sowie nach § 4 Abs. 4 Satz 1 und 2 gelten die §§ 28 bis 30 entsprechend. Sind in diesen Angelegenheiten Interessen schwerbehinderter Menschen berührt, ist die Schwerbehindertenvertretung des Betriebs im Rahmen ihrer Zuständigkeit zu beteiligen.</w:t>
      </w:r>
    </w:p>
    <w:p>
      <w:r>
        <w:rPr>
          <w:color w:val="555555"/>
          <w:sz w:val="17"/>
        </w:rPr>
        <w:t xml:space="preserve">Zitiervorschlag: § 31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