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PostPersRG — Besetzung der Einigungsstelle</w:t>
      </w:r>
    </w:p>
    <w:p>
      <w:r>
        <w:rPr>
          <w:color w:val="555555"/>
          <w:sz w:val="18"/>
        </w:rPr>
        <w:t xml:space="preserve">Postpersonalrechtsgesetz</w:t>
      </w:r>
    </w:p>
    <w:p>
      <w:r>
        <w:rPr>
          <w:color w:val="555555"/>
          <w:sz w:val="18"/>
        </w:rPr>
        <w:t xml:space="preserve">Stand: 16.06.2021 (konsolidierte Textfassung, kein amtliches Inkrafttretensdatum)</w:t>
      </w:r>
    </w:p>
    <w:p>
      <w:r>
        <w:t xml:space="preserve">In Angelegenheiten des § 78 Absatz 1 des Bundespersonalvertretungsgesetzes sowie des § 4 Abs. 4 Satz 1 und 2 besteht die Einigungsstelle aus einer gleichen Anzahl von Beisitzern, die vom Arbeitgeber und den Vertretern der Beamten im Betriebsrat bestellt werden, und einem unparteiischen Vorsitzenden, auf dessen Person sich beide Seiten einigen. Kommt eine Einigung über die Person des Vorsitzenden nicht zustande, so bestellt ihn der Präsident des zuständigen Verwaltungsgerichts. Ist der Betriebsrat gemäß § 28 Abs. 1 Satz 2 zweiter Halbsatz für die Beschlussfassung zuständig, muss sich unter den von ihm zu bestellenden Beisitzern der Einigungsstelle ein Beamter befinden</w:t>
      </w:r>
    </w:p>
    <w:p>
      <w:r>
        <w:rPr>
          <w:color w:val="555555"/>
          <w:sz w:val="17"/>
        </w:rPr>
        <w:t xml:space="preserve">Zitiervorschlag: § 30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