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PostLV 2012 — Inkrafttreten, Außerkrafttreten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Postlaufbahnverordnung vom 22. Juni 1995 (BGBl. I S. 868), die zuletzt durch § 56 Absatz 41 der Verordnung vom 12. Februar 2009 (BGBl. I S. 284) geändert worden ist, außer Kraft.</w:t>
      </w:r>
    </w:p>
    <w:p>
      <w:r>
        <w:t xml:space="preserve">(3) Vorbehaltlich des § 8 Absatz 6 dieser Verordnung treten gleichzeitig die folgenden Verordnungen außer Kraft:</w:t>
      </w:r>
    </w:p>
    <w:p>
      <w:pPr>
        <w:ind w:left="420"/>
      </w:pPr>
      <w:r>
        <w:t xml:space="preserve">1. die Verordnung über die Laufbahnen, Ausbildung und Prüfung für die bei der Deutschen Post AG beschäftigten Beamtinnen und Beamten vom 30. November 2004 (BGBl. I S. 3185), die durch § 56 Absatz 43 der Verordnung vom 12. Februar 2009 (BGBl. I S. 284) geändert worden ist,</w:t>
      </w:r>
    </w:p>
    <w:p>
      <w:pPr>
        <w:ind w:left="420"/>
      </w:pPr>
      <w:r>
        <w:t xml:space="preserve">2. die Verordnung über die Laufbahnen, Ausbildung und Prüfung für die bei der Deutschen Postbank AG beschäftigten Beamtinnen und Beamten vom 25. August 2005 (BGBl. I S. 2602), die durch § 56 Absatz 44 der Verordnung vom 12. Februar 2009 (BGBl. I S. 284) geändert worden ist, und</w:t>
      </w:r>
    </w:p>
    <w:p>
      <w:pPr>
        <w:ind w:left="420"/>
      </w:pPr>
      <w:r>
        <w:t xml:space="preserve">3. die Verordnung über die Laufbahnen, Ausbildung und Prüfung für die bei der Deutschen Telekom AG beschäftigten Beamtinnen und Beamten vom 21. Juni 2004 (BGBl. I S. 1287), die durch § 56 Absatz 42 der Verordnung vom 12. Februar 2009 (BGBl. I S. 284) geändert worden ist.</w:t>
      </w:r>
    </w:p>
    <w:p>
      <w:r>
        <w:rPr>
          <w:color w:val="555555"/>
          <w:sz w:val="17"/>
        </w:rPr>
        <w:t xml:space="preserve">Zitiervorschlag: § 9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