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PostLV 2012 — Fachspezifische Qualifizierungen für den Aufstieg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29.04.2026 (konsolidierte Textfassung, kein amtliches Inkrafttretensdatum)</w:t>
      </w:r>
    </w:p>
    <w:p>
      <w:r>
        <w:t xml:space="preserve">Wenn die Anforderungen der Laufbahnen es rechtfertigen, kann die oberste Dienstbehörde im Einvernehmen mit dem Bundesministerium der Finanzen</w:t>
      </w:r>
    </w:p>
    <w:p>
      <w:pPr>
        <w:ind w:left="420"/>
      </w:pPr>
      <w:r>
        <w:t xml:space="preserve">1. die Dauer der fachtheoretischen Ausbildung abweichend von § 46 Absatz 3 Satz 1 der Bundeslaufbahnverordnung festlegen,</w:t>
      </w:r>
    </w:p>
    <w:p>
      <w:pPr>
        <w:ind w:left="420"/>
      </w:pPr>
      <w:r>
        <w:t xml:space="preserve">2. abweichend von § 46 Absatz 3 Satz 2 der Bundeslaufbahnverordnung festlegen, dass die fachtheoretische Ausbildung auch für den Aufstieg in den mittleren Dienst zum Teil berufsbegleitend durchgeführt werden kann, und</w:t>
      </w:r>
    </w:p>
    <w:p>
      <w:pPr>
        <w:ind w:left="420"/>
      </w:pPr>
      <w:r>
        <w:t xml:space="preserve">3. die Inhalte der fachtheoretischen Ausbildung abweichend von § 46 Absatz 4 Satz 1 der Bundeslaufbahnverordnung festlegen.</w:t>
      </w:r>
    </w:p>
    <w:p>
      <w:r>
        <w:rPr>
          <w:color w:val="555555"/>
          <w:sz w:val="17"/>
        </w:rPr>
        <w:t xml:space="preserve">Zitiervorschlag: § 7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