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PostLV 2012 — Beurteilung und Beförderung</w:t>
      </w:r>
    </w:p>
    <w:p>
      <w:r>
        <w:rPr>
          <w:color w:val="555555"/>
          <w:sz w:val="18"/>
        </w:rPr>
        <w:t xml:space="preserve">Postlaufbahnverordnung</w:t>
      </w:r>
    </w:p>
    <w:p>
      <w:r>
        <w:rPr>
          <w:color w:val="555555"/>
          <w:sz w:val="18"/>
        </w:rPr>
        <w:t xml:space="preserve">Stand: 17.03.2026 (konsolidierte Textfassung, kein amtliches Inkrafttretensdatum)</w:t>
      </w:r>
    </w:p>
    <w:p>
      <w:r>
        <w:t xml:space="preserve">(1) In den Fällen des § 1 Absatz 5 ist Maßstab für die regelmäßige Laufbahnentwicklung das Fortkommen der Beamtinnen und Beamten derselben Laufbahn und Laufbahngruppe mit der gleichen Eignung, Befähigung und fachlichen Leistung, die bei dem jeweiligen Postnachfolgeunternehmen hauptamtlich beschäftigt sind.</w:t>
      </w:r>
    </w:p>
    <w:p>
      <w:r>
        <w:t xml:space="preserve">(2) Kann in den Fällen des Absatzes 1 eine zur Vorbereitung der Beurteilung geeignete Stellungnahme des Unternehmens, bei dem die Beamtin oder der Beamte tätig ist, nicht innerhalb eines angemessenen Zeitraums erlangt werden, so ist die letzte regelmäßige dienstliche Beurteilung unter Berücksichtigung der Entwicklung vergleichbarer Beamtinnen und Beamten im Sinne des Absatzes 1 fiktiv fortzuschreiben. Sind vergleichbare Beamtinnen und Beamte nicht in der erforderlichen Anzahl vorhanden, tritt an ihre Stelle die Entwicklung vergleichbarer Arbeitnehmerinnen und Arbeitnehmer. Gleiches gilt in den Fällen des § 41 Absatz 4 der Bundeslaufbahnverordnung.</w:t>
      </w:r>
    </w:p>
    <w:p>
      <w:r>
        <w:t xml:space="preserve">(3) Hauptberufliche Zeiten einer Verwendung nach Absatz 1 gelten als Erprobungszeit auf einem anderen Dienstposten gleicher Bewertung im Sinne von § 42 Absatz 2 der Bundeslaufbahnverordnung, wenn die Tätigkeit nach Art und Schwierigkeit sowie nach dem erforderlichen Qualifikationsniveau mindestens der Tätigkeit auf einem vergleichbaren Arbeitsposten bei den Postnachfolgeunternehmen entspricht.</w:t>
      </w:r>
    </w:p>
    <w:p>
      <w:r>
        <w:t xml:space="preserve">(4) Von der Bekanntgabe eines Notenspiegels nach § 59 Absatz 4 der Bundeslaufbahnverordnung kann mit Zustimmung der obersten Dienstbehörde abgesehen werden.</w:t>
      </w:r>
    </w:p>
    <w:p>
      <w:r>
        <w:rPr>
          <w:color w:val="555555"/>
          <w:sz w:val="17"/>
        </w:rPr>
        <w:t xml:space="preserve">Zitiervorschlag: § 6 PostLV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