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PostLEntgV — Leistungsentgelt</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Das Leistungsentgelt (§ 1 Satz 1) wird als Jahresbetrag für im abgelaufenen Kalenderjahr erzielte Leistungen gewährt. Seine Höhe wird für Beamtinnen und Beamte des einfachen und des mittleren Dienstes auf der Grundlage einer Leistungsbeurteilung (§ 5), für die übrigen Beamtinnen und Beamten auf der Grundlage einer Gesamtbeurteilung (§ 7) ermittelt.</w:t>
      </w:r>
    </w:p>
    <w:p>
      <w:r>
        <w:t xml:space="preserve">(2) Maßgeblich für die Ermittlung des Leistungsentgelts ist die Besoldungsgruppe der Beamtin oder des Beamten am 1. Dezember des abgelaufenen Kalenderjahres.</w:t>
      </w:r>
    </w:p>
    <w:p>
      <w:r>
        <w:t xml:space="preserve">(3) Das Leistungsentgelt wird mit den Dienstbezügen für den Monat Mai des auf den Beurteilungszeitraum folgenden Jahres gezahlt. Beurteilungszeitraum ist grundsätzlich das Kalenderjahr. Das Leistungsentgelt wird nicht auf die Besoldung angerechnet.</w:t>
      </w:r>
    </w:p>
    <w:p>
      <w:r>
        <w:rPr>
          <w:color w:val="555555"/>
          <w:sz w:val="17"/>
        </w:rPr>
        <w:t xml:space="preserve">Zitiervorschlag: § 2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