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PostG 2024 — Verfahren zur Übermittlung von Informationen</w:t>
      </w:r>
    </w:p>
    <w:p>
      <w:r>
        <w:rPr>
          <w:color w:val="555555"/>
          <w:sz w:val="18"/>
        </w:rPr>
        <w:t xml:space="preserve">Postgesetz</w:t>
      </w:r>
    </w:p>
    <w:p>
      <w:r>
        <w:rPr>
          <w:color w:val="555555"/>
          <w:sz w:val="18"/>
        </w:rPr>
        <w:t xml:space="preserve">Stand: 19.07.2024 (konsolidierte Textfassung, kein amtliches Inkrafttretensdatum)</w:t>
      </w:r>
    </w:p>
    <w:p>
      <w:r>
        <w:t xml:space="preserve">(1) Soweit dieses Gesetz natürliche oder juristische Personen dazu verpflichtet, Informationen an die Bundesnetzagentur zu übermitteln, soll die Übermittlung ausschließlich elektronisch erfolgen, es sei denn, das Gesetz sieht ausdrücklich eine andere Form der Übermittlung vor. Zu diesem Zweck stellt die Bundesnetzagentur entsprechende elektronische Verfahren zur Verfügung, die eine sichere Übermittlung und Nutzung der Informationen sicherstellt. Die Bundesnetzagentur gewährleistet insbesondere den Schutz personenbezogener Daten und den Schutz von Betriebs- und Geschäftsgeheimnissen.</w:t>
      </w:r>
    </w:p>
    <w:p>
      <w:r>
        <w:t xml:space="preserve">(2) Soweit Informationen regelmäßig zu übermitteln sind, soll die Bundesnetzagentur verschiedene Informationen nach Möglichkeit gebündelt abfragen, um den Aufwand der Betroffenen gering zu halten.</w:t>
      </w:r>
    </w:p>
    <w:p>
      <w:r>
        <w:t xml:space="preserve">(3) Soweit die Bundesnetzagentur auf Grundlage dieses Gesetzes mit natürlichen oder juristischen Personen in Kontakt tritt, soll dies ausschließlich elektronisch, soweit möglich unter Nutzung der nach § 6 Absatz 1 Nummer 1 Buchstabe e und Nummer 2 Buchstabe e, jeweils auch in Verbindung mit § 10 Absatz 1 Nummer 2 gemeldeten Adresse für die elektronische Kommunikation, erfolgen, es sei denn, das Gesetz sieht ausdrücklich eine andere Form vor.</w:t>
      </w:r>
    </w:p>
    <w:p>
      <w:r>
        <w:rPr>
          <w:color w:val="555555"/>
          <w:sz w:val="17"/>
        </w:rPr>
        <w:t xml:space="preserve">Zitiervorschlag: § 92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