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PostG 2024 — Schadensersatzpflicht</w:t>
      </w:r>
    </w:p>
    <w:p>
      <w:r>
        <w:rPr>
          <w:color w:val="555555"/>
          <w:sz w:val="18"/>
        </w:rPr>
        <w:t xml:space="preserve">Postgesetz</w:t>
      </w:r>
    </w:p>
    <w:p>
      <w:r>
        <w:rPr>
          <w:color w:val="555555"/>
          <w:sz w:val="18"/>
        </w:rPr>
        <w:t xml:space="preserve">Stand: 19.07.2024 (konsolidierte Textfassung, kein amtliches Inkrafttretensdatum)</w:t>
      </w:r>
    </w:p>
    <w:p>
      <w:r>
        <w:t xml:space="preserve">(1) Wer vorsätzlich oder fahrlässig gegen dieses Gesetz, gegen eine aufgrund dieses Gesetzes erlassene Rechtsverordnung oder gegen eine Entscheidung oder Anordnung der Bundesnetzagentur verstößt, ist, sofern die Rechtsvorschrift, Entscheidung oder Anordnung den Schutz eines anderen bezweckt, diesem zum Ersatz des durch den Verstoß entstandenen Schadens verpflichtet.</w:t>
      </w:r>
    </w:p>
    <w:p>
      <w:r>
        <w:t xml:space="preserve">(2) Die Verjährung eines Schadensersatzanspruchs nach Absatz 1 wird gehemmt, wenn die Bundesnetzagentur wegen eines Verstoßes im Sinne des Absatzes 1 ein Verfahren einleitet. § 204 Absatz 2 des Bürgerlichen Gesetzbuchs gilt entsprechend.</w:t>
      </w:r>
    </w:p>
    <w:p>
      <w:r>
        <w:rPr>
          <w:color w:val="555555"/>
          <w:sz w:val="17"/>
        </w:rPr>
        <w:t xml:space="preserve">Zitiervorschlag: § 59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