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PostG 2024 — Maßstäbe der Entgeltgenehmigung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Genehmigungsbedürftige Entgelte dürfen die Kosten der effizienten Leistungsbereitstellung nach § 44 nicht übersteigen.</w:t>
      </w:r>
    </w:p>
    <w:p>
      <w:r>
        <w:t xml:space="preserve">(2) Die Bundesnetzagentur genehmigt Entgelte</w:t>
      </w:r>
    </w:p>
    <w:p>
      <w:pPr>
        <w:ind w:left="420"/>
      </w:pPr>
      <w:r>
        <w:t xml:space="preserve">1. auf Grundlage der auf die einzelne Dienstleistung entfallenden Kosten der effizienten Leistungsbereitstellung nach Maßgabe der §§ 43 und 44 oder</w:t>
      </w:r>
    </w:p>
    <w:p>
      <w:pPr>
        <w:ind w:left="420"/>
      </w:pPr>
      <w:r>
        <w:t xml:space="preserve">2. auf Grundlage von ihr vorgegebener Maßgrößen für die durchschnittlichen Änderungsraten der Entgelte für einen Korb zusammengefasster Dienstleistungen (Price-Cap-Verfahren) nach Maßgabe der §§ 45 und 46.</w:t>
      </w:r>
    </w:p>
    <w:p>
      <w:r>
        <w:t xml:space="preserve">(3) Das Verfahren nach Absatz 2 Nummer 1 kommt nur in Betracht, wenn die Dienstleistung nicht nach Absatz 2 Nummer 2 mit einer Mehrzahl von Dienstleistungen in einem Korb zusammengefasst werden kann.</w:t>
      </w:r>
    </w:p>
    <w:p>
      <w:r>
        <w:rPr>
          <w:color w:val="555555"/>
          <w:sz w:val="17"/>
        </w:rPr>
        <w:t xml:space="preserve">Zitiervorschlag: § 42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