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PostG 2024 — Begriffsbestimmungen</w:t>
      </w:r>
    </w:p>
    <w:p>
      <w:r>
        <w:rPr>
          <w:color w:val="555555"/>
          <w:sz w:val="18"/>
        </w:rPr>
        <w:t xml:space="preserve">Postgesetz</w:t>
      </w:r>
    </w:p>
    <w:p>
      <w:r>
        <w:rPr>
          <w:color w:val="555555"/>
          <w:sz w:val="18"/>
        </w:rPr>
        <w:t xml:space="preserve">Stand: 19.07.2024 (konsolidierte Textfassung, kein amtliches Inkrafttretensdatum)</w:t>
      </w:r>
    </w:p>
    <w:p>
      <w:r>
        <w:t xml:space="preserve">Im Sinne dieses Gesetzes ist oder sind:</w:t>
      </w:r>
    </w:p>
    <w:p>
      <w:pPr>
        <w:ind w:left="420"/>
      </w:pPr>
      <w:r>
        <w:t xml:space="preserve">1. „am Postverkehr Beteiligte“ natürliche oder juristische Personen,</w:t>
      </w:r>
    </w:p>
    <w:p>
      <w:pPr>
        <w:ind w:left="780"/>
      </w:pPr>
      <w:r>
        <w:t xml:space="preserve">a) die mit einem Anbieter einen Vertrag über Postdienstleistungen schließen oder geschlossen haben oder</w:t>
      </w:r>
    </w:p>
    <w:p>
      <w:pPr>
        <w:ind w:left="780"/>
      </w:pPr>
      <w:r>
        <w:t xml:space="preserve">b) die Postdienstleistungen nutzen, einschließlich der Empfänger und Ersatzempfänger,</w:t>
      </w:r>
    </w:p>
    <w:p>
      <w:pPr>
        <w:ind w:left="420"/>
      </w:pPr>
      <w:r>
        <w:t xml:space="preserve">2. „Anbieter“ natürliche oder juristische Personen oder rechtsfähige Personengesellschaften, die Postsendungen gewerbsmäßig befördern, sofern sie nicht ausschließlich</w:t>
      </w:r>
    </w:p>
    <w:p>
      <w:pPr>
        <w:ind w:left="780"/>
      </w:pPr>
      <w:r>
        <w:t xml:space="preserve">a) eigene Sendungen befördern; Artikel 2 Nummer 3 der Verordnung (EU) 2018/644 des Europäischen Parlaments und des Rates vom 18. April 2018 über grenzüberschreitende Paketzustelldienste (ABl. L 112 vom 2.5.2018, S. 19) gilt entsprechend;</w:t>
      </w:r>
    </w:p>
    <w:p>
      <w:pPr>
        <w:ind w:left="780"/>
      </w:pPr>
      <w:r>
        <w:t xml:space="preserve">b) Postsendungen transportieren und über eine Erlaubnis nach § 3 Absatz 2 des Güterkraftverkehrsgesetzes oder eine Gemeinschaftslizenz nach Artikel 4 Absatz 1 der Verordnung (EG) Nr. 1072/2009 des Europäischen Parlaments und des Rates vom 21. Oktober 2009 über gemeinsame Regeln für den Zugang zum Markt des grenzüberschreitenden Güterkraftverkehrs (ABl. L 300 vom 14.11.2009, S. 72), die zuletzt durch die Verordnung (EU) 2020/1055 (ABl. L 249 vom 31.7.2020, S. 17) geändert worden ist, die von einer inländischen Behörde erteilt worden ist, verfügen,</w:t>
      </w:r>
    </w:p>
    <w:p>
      <w:pPr>
        <w:ind w:left="420"/>
      </w:pPr>
      <w:r>
        <w:t xml:space="preserve">3. „automatisierte Stationen“ nicht personenbetriebene stationäre Einrichtungen, in denen Postsendungen abgeholt oder eingeliefert werden können,</w:t>
      </w:r>
    </w:p>
    <w:p>
      <w:pPr>
        <w:ind w:left="420"/>
      </w:pPr>
      <w:r>
        <w:t xml:space="preserve">4. „Beförderung“ das Abholen, Sortieren, Weiterleiten oder Zustellen von Postsendungen an Empfängerinnen und Empfänger,</w:t>
      </w:r>
    </w:p>
    <w:p>
      <w:pPr>
        <w:ind w:left="420"/>
      </w:pPr>
      <w:r>
        <w:t xml:space="preserve">5. „Bereich der Zustellung“ die Bearbeitungsschritte von der letzten Bearbeitung in einer ortsfesten Einrichtung eines Anbieters bis zur Zustellung nach den §§ 12 und 13,</w:t>
      </w:r>
    </w:p>
    <w:p>
      <w:pPr>
        <w:ind w:left="420"/>
      </w:pPr>
      <w:r>
        <w:t xml:space="preserve">6. „Briefsendungen“ adressierte schriftliche Mitteilungen, wobei Bücher, Kataloge und wiederkehrend erscheinende Druckschriften wie Zeitungen und Zeitschriften keine schriftlichen Mitteilungen sowie Mitteilungen, die den Empfänger nicht mit Namen bezeichnen, sondern lediglich mit einer Sammelbezeichnung von Wohnung oder Geschäftssitz versehen sind, nicht adressiert sind,</w:t>
      </w:r>
    </w:p>
    <w:p>
      <w:pPr>
        <w:ind w:left="420"/>
      </w:pPr>
      <w:r>
        <w:t xml:space="preserve">7. „Diensteanbieter“ natürliche oder juristische Personen, die geschäftsmäßig Postdienstleistungen erbringen oder an der Erbringung solcher Dienstleistungen mitwirken,</w:t>
      </w:r>
    </w:p>
    <w:p>
      <w:pPr>
        <w:ind w:left="420"/>
      </w:pPr>
      <w:r>
        <w:t xml:space="preserve">8. „Einschreibsendung“ eine adressierte Sendung, die pauschal gegen Verlust, Entwendung oder Beschädigung versichert ist und gegen Empfangsbestätigung ausgehändigt wird,</w:t>
      </w:r>
    </w:p>
    <w:p>
      <w:pPr>
        <w:ind w:left="420"/>
      </w:pPr>
      <w:r>
        <w:t xml:space="preserve">9. „Ersatzempfänger“ eine in den Räumen des Empfängers einer Postsendung anwesende Person sowie ein unmittelbarer Nachbar des Empfängers einer Postsendung,</w:t>
      </w:r>
    </w:p>
    <w:p>
      <w:pPr>
        <w:ind w:left="420"/>
      </w:pPr>
      <w:r>
        <w:t xml:space="preserve">10. „Filialen“ personenbetriebene stationäre Einrichtungen, in denen Verträge über Postdienstleistungen abgeschlossen oder abgewickelt werden können,</w:t>
      </w:r>
    </w:p>
    <w:p>
      <w:pPr>
        <w:ind w:left="420"/>
      </w:pPr>
      <w:r>
        <w:t xml:space="preserve">11. „geschäftsmäßiges Erbringen von Postdienstleistungen“ das planmäßige und dauerhafte Betreiben der Beförderung von Postsendungen mit oder ohne Gewinnerzielungsabsicht,</w:t>
      </w:r>
    </w:p>
    <w:p>
      <w:pPr>
        <w:ind w:left="420"/>
      </w:pPr>
      <w:r>
        <w:t xml:space="preserve">12. „marktbeherrschend“ jedes Unternehmen, das nach § 18 des Gesetzes gegen Wettbewerbsbeschränkungen als marktbeherrschend anzusehen ist,</w:t>
      </w:r>
    </w:p>
    <w:p>
      <w:pPr>
        <w:ind w:left="420"/>
      </w:pPr>
      <w:r>
        <w:t xml:space="preserve">13. „Netzzugangspunkte“ Filialen, automatisierte Stationen und von Anbietern betriebene Postbriefkästen,</w:t>
      </w:r>
    </w:p>
    <w:p>
      <w:pPr>
        <w:ind w:left="420"/>
      </w:pPr>
      <w:r>
        <w:t xml:space="preserve">14. „Pakete“ adressierte Sendungen bis 31,5 Kilogramm Gewicht, die Waren mit oder ohne Handelswert enthalten,</w:t>
      </w:r>
    </w:p>
    <w:p>
      <w:pPr>
        <w:ind w:left="420"/>
      </w:pPr>
      <w:r>
        <w:t xml:space="preserve">15. „Postdienstleistungen“ die gewerbsmäßige Beförderung von</w:t>
      </w:r>
    </w:p>
    <w:p>
      <w:pPr>
        <w:ind w:left="780"/>
      </w:pPr>
      <w:r>
        <w:t xml:space="preserve">a) Briefsendungen,</w:t>
      </w:r>
    </w:p>
    <w:p>
      <w:pPr>
        <w:ind w:left="780"/>
      </w:pPr>
      <w:r>
        <w:t xml:space="preserve">b) Paketen,</w:t>
      </w:r>
    </w:p>
    <w:p>
      <w:pPr>
        <w:ind w:left="780"/>
      </w:pPr>
      <w:r>
        <w:t xml:space="preserve">c) Warensendungen oder</w:t>
      </w:r>
    </w:p>
    <w:p>
      <w:pPr>
        <w:ind w:left="780"/>
      </w:pPr>
      <w:r>
        <w:t xml:space="preserve">d) Büchern, Katalogen, Zeitungen oder Zeitschriften, soweit diese durch Anbieter befördert werden, die Postdienstleistungen über Gegenstände nach Buchstabe a, b oder c erbringen,</w:t>
      </w:r>
    </w:p>
    <w:p>
      <w:pPr>
        <w:ind w:left="420"/>
      </w:pPr>
      <w:r>
        <w:t xml:space="preserve">16. „Postsendung“ ein Gegenstand im Sinne der Nummer 15, auch soweit er geschäftsmäßig befördert wird,</w:t>
      </w:r>
    </w:p>
    <w:p>
      <w:pPr>
        <w:ind w:left="420"/>
      </w:pPr>
      <w:r>
        <w:t xml:space="preserve">17. „Universaldienstanbieter“ ein Anbieter, der nach § 15 Absatz 2 zur Erbringung des gesamten oder von Teilen des Universaldienstes verpflichtet ist,</w:t>
      </w:r>
    </w:p>
    <w:p>
      <w:pPr>
        <w:ind w:left="420"/>
      </w:pPr>
      <w:r>
        <w:t xml:space="preserve">18. „Universaldienstfilialen“ Filialen im Sinne von Nummer 10, in denen Verträge über Universaldienstleistungen abgeschlossen oder abgewickelt werden können,</w:t>
      </w:r>
    </w:p>
    <w:p>
      <w:pPr>
        <w:ind w:left="420"/>
      </w:pPr>
      <w:r>
        <w:t xml:space="preserve">19. „Unternehmen“ das Unternehmen selbst oder mit ihm im Sinne des § 36 Absatz 2 des Gesetzes gegen Wettbewerbsbeschränkungen verbundene Unternehmen sowie mit ihm im Sinne des § 37 Absatz 1 des Gesetzes gegen Wettbewerbsbeschränkungen zusammengeschlossene Unternehmen,</w:t>
      </w:r>
    </w:p>
    <w:p>
      <w:pPr>
        <w:ind w:left="420"/>
      </w:pPr>
      <w:r>
        <w:t xml:space="preserve">20. „Warensendungen“ adressierte Sendungen, die Waren mit oder ohne Handelswert enthalten und deren Gewicht 2 Kilogramm, deren Längen- und Breitenmaße das Format DIN C4 und deren Höhe 5 Zentimeter nicht überschreiten,</w:t>
      </w:r>
    </w:p>
    <w:p>
      <w:pPr>
        <w:ind w:left="420"/>
      </w:pPr>
      <w:r>
        <w:t xml:space="preserve">21. „Wertsendung“ eine adressierte Sendung, deren Inhalt in Höhe des vom Absender angegebenen Wertes gegen Verlust, Entwendung oder Beschädigung versichert ist,</w:t>
      </w:r>
    </w:p>
    <w:p>
      <w:pPr>
        <w:ind w:left="420"/>
      </w:pPr>
      <w:r>
        <w:t xml:space="preserve">22. „Zeitungen und Zeitschriften“ wiederkehrend erscheinende Druckschriften, die herausgegeben werden, um die Öffentlichkeit über Tagesereignisse, Zeit- oder Fachfragen durch presseübliche Berichterstattung zu unterrichten.</w:t>
      </w:r>
    </w:p>
    <w:p>
      <w:r>
        <w:rPr>
          <w:color w:val="555555"/>
          <w:sz w:val="17"/>
        </w:rPr>
        <w:t xml:space="preserve">Zitiervorschlag: § 3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