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PostG 2024 — Erschwinglichkeit von Universaldienstleistungen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Die Preise für Universaldienstleistungen nach § 16 Absatz 1 Nummer 1 im Einzelsendungstarif gelten als erschwinglich, wenn die durchschnittlichen Ausgaben pro Privathaushalt für diese Universaldienstleistungen die realen durchschnittlichen Ausgaben pro Haushalt im Jahr 2023 für diese Universaldienstleistungen nicht übersteigen.</w:t>
      </w:r>
    </w:p>
    <w:p>
      <w:r>
        <w:t xml:space="preserve">(2) Entgelte für Universaldienstleistungen, die nicht unter Absatz 1 fallen, gelten als erschwinglich, wenn sie von der Bundesnetzagentur auf Grundlage der Kosten der effizienten Leistungsbereitstellung genehmigt worden sind. Unterliegen die Entgelte nicht der Entgeltgenehmigungspflicht, ist § 49 entsprechend anzuwenden.</w:t>
      </w:r>
    </w:p>
    <w:p>
      <w:r>
        <w:t xml:space="preserve">(3) Soweit dies aus Gründen des öffentlichen Interesses, insbesondere zur Gewährleistung einer gleichwertigen Versorgung, insbesondere im ländlichen Raum, erforderlich ist, kann die Bundesnetzagentur im Rahmen von Entgeltentscheidungen nach Kapitel 5 Abschnitt 2 für Universaldienstleistungen anordnen, dass ein Einheitstarif zur Anwendung kommt.</w:t>
      </w:r>
    </w:p>
    <w:p>
      <w:r>
        <w:rPr>
          <w:color w:val="555555"/>
          <w:sz w:val="17"/>
        </w:rPr>
        <w:t xml:space="preserve">Zitiervorschlag: § 21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