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PostG 2024 — Universaldienstleistungen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Stand: 19.07.2024 (konsolidierte Textfassung, kein amtliches Inkrafttretensdatum)</w:t>
      </w:r>
    </w:p>
    <w:p>
      <w:r>
        <w:t xml:space="preserve">(1) Universaldienstleistungen sind die folgenden Postdienstleistungen unabhängig von der Art der Freimachung:</w:t>
      </w:r>
    </w:p>
    <w:p>
      <w:pPr>
        <w:ind w:left="420"/>
      </w:pPr>
      <w:r>
        <w:t xml:space="preserve">1. die Beförderung von Briefsendungen bis 2 000 Gramm, deren Maße die im Weltpostvertrag und den entsprechenden Vollzugsverordnungen festgelegten Maße nicht überschreiten, einschließlich Teilleistungen im Sinne des § 54 Absatz 1, die aufgrund gesetzlicher Verpflichtung flächendeckend zu standardisierten Bedingungen angeboten werden,</w:t>
      </w:r>
    </w:p>
    <w:p>
      <w:pPr>
        <w:ind w:left="420"/>
      </w:pPr>
      <w:r>
        <w:t xml:space="preserve">2. die Beförderung von adressierten Paketen, deren Einzelgewicht 20 Kilogramm nicht übersteigt und deren Maße die im Weltpostvertrag und den entsprechenden Vollzugsverordnungen festgelegten Maße nicht überschreiten,</w:t>
      </w:r>
    </w:p>
    <w:p>
      <w:pPr>
        <w:ind w:left="420"/>
      </w:pPr>
      <w:r>
        <w:t xml:space="preserve">3. die Beförderung von Warensendungen, Büchern, Zeitungen und Zeitschriften sowie</w:t>
      </w:r>
    </w:p>
    <w:p>
      <w:pPr>
        <w:ind w:left="420"/>
      </w:pPr>
      <w:r>
        <w:t xml:space="preserve">4. die förmliche Zustellung von Schriftstücken nach den Vorschriften der Prozessordnungen und der Gesetze, die die Verwaltungszustellung regeln.</w:t>
      </w:r>
    </w:p>
    <w:p>
      <w:r>
        <w:t xml:space="preserve">Universaldienstleistungen nach Satz 1 Nummer 1 und 2 umfassen auch die Sendungsformen Einschreib- und Wertsendung. Universaldienstanbieter haben den Nutzern Informationen zur Sendungsverfolgung zur Verfügung zu stellen, soweit sie dem Universaldienstanbieter vorliegen.</w:t>
      </w:r>
    </w:p>
    <w:p>
      <w:r>
        <w:t xml:space="preserve">(2) Keine Universaldienstleistungen sind die Beförderung von</w:t>
      </w:r>
    </w:p>
    <w:p>
      <w:pPr>
        <w:ind w:left="420"/>
      </w:pPr>
      <w:r>
        <w:t xml:space="preserve">1. Briefsendungen, die im Einzelsendungstarif zu im Vergleich zur Standardleistung höherwertigen Qualitätsvorgaben befördert werden, mit Ausnahme von Briefsendungen nach § 18 Absatz 4,</w:t>
      </w:r>
    </w:p>
    <w:p>
      <w:pPr>
        <w:ind w:left="420"/>
      </w:pPr>
      <w:r>
        <w:t xml:space="preserve">2. Paketsendungen, die zu vom Einzelsendungstarif abweichenden Entgelten für bestimmte Kundengruppen, insbesondere für Geschäftskunden und Massenversender, befördert werden, sowie</w:t>
      </w:r>
    </w:p>
    <w:p>
      <w:pPr>
        <w:ind w:left="420"/>
      </w:pPr>
      <w:r>
        <w:t xml:space="preserve">3. Sendungen,</w:t>
      </w:r>
    </w:p>
    <w:p>
      <w:pPr>
        <w:ind w:left="780"/>
      </w:pPr>
      <w:r>
        <w:t xml:space="preserve">a) die zu individuell vereinbarten Bedingungen befördert werden,</w:t>
      </w:r>
    </w:p>
    <w:p>
      <w:pPr>
        <w:ind w:left="780"/>
      </w:pPr>
      <w:r>
        <w:t xml:space="preserve">b) die werblichen Zwecken dienen und zu einem besonderen Entgelt befördert werden,</w:t>
      </w:r>
    </w:p>
    <w:p>
      <w:pPr>
        <w:ind w:left="780"/>
      </w:pPr>
      <w:r>
        <w:t xml:space="preserve">c) die wegen ihres Inhalts oder ihrer Maße einer besonderen betrieblichen Behandlung bedürfen,</w:t>
      </w:r>
    </w:p>
    <w:p>
      <w:pPr>
        <w:ind w:left="780"/>
      </w:pPr>
      <w:r>
        <w:t xml:space="preserve">d) durch deren Inhalt oder äußere Beschaffenheit Personen verletzt oder Sachschäden verursacht werden können,</w:t>
      </w:r>
    </w:p>
    <w:p>
      <w:pPr>
        <w:ind w:left="780"/>
      </w:pPr>
      <w:r>
        <w:t xml:space="preserve">e) deren Inhalt, äußere Gestaltung oder Beförderung gegen strafrechtliche Bestimmungen verstößt oder</w:t>
      </w:r>
    </w:p>
    <w:p>
      <w:pPr>
        <w:ind w:left="780"/>
      </w:pPr>
      <w:r>
        <w:t xml:space="preserve">f) deren äußere Gestaltung rassistisch ist oder Diskriminierungen aufgrund von Geschlecht, ethnischer Herkunft, Staatsangehörigkeit, Religion oder Glauben, Behinderung, Alter oder sexueller Orientierung aufweist.</w:t>
      </w:r>
    </w:p>
    <w:p>
      <w:r>
        <w:t xml:space="preserve">(3) Universaldienstanbieter, die Universaldienstleistungen nach Absatz 1 Nummer 1 erbringen, haben Briefsendungen</w:t>
      </w:r>
    </w:p>
    <w:p>
      <w:pPr>
        <w:ind w:left="420"/>
      </w:pPr>
      <w:r>
        <w:t xml:space="preserve">1. auf Antrag des Empfängers für einen Zeitraum von bis zu sechs Monaten nachzusenden,</w:t>
      </w:r>
    </w:p>
    <w:p>
      <w:pPr>
        <w:ind w:left="420"/>
      </w:pPr>
      <w:r>
        <w:t xml:space="preserve">2. auf Antrag des Empfängers für einen Zeitraum von bis zu vier Wochen zu lagern,</w:t>
      </w:r>
    </w:p>
    <w:p>
      <w:pPr>
        <w:ind w:left="420"/>
      </w:pPr>
      <w:r>
        <w:t xml:space="preserve">3. die mit der Abholangabe „Postlagernd“ versehen sind, für einen Zeitraum von mindestens sieben Werktagen zur Abholung bereitzuhalten.</w:t>
      </w:r>
    </w:p>
    <w:p>
      <w:r>
        <w:t xml:space="preserve">(4) Der Universaldienst umfasst sowohl Inlandsdienstleistungen als auch grenzüberschreitende Dienstleistungen. Die Vorgaben der Benannte Betreiber-Zulassungsverordnung bleiben unberührt.</w:t>
      </w:r>
    </w:p>
    <w:p>
      <w:r>
        <w:rPr>
          <w:color w:val="555555"/>
          <w:sz w:val="17"/>
        </w:rPr>
        <w:t xml:space="preserve">Zitiervorschlag: § 16 PostG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https://recht.nulegal.eu/gesetze/PostG%202024/16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