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PostG 2024 — Postbevorrechtigung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nach § 105 Absatz 2 Verpflichteten haben Postdienstleistungen nach § 106 Satz 1 für Postbevorrechtigte vorrangig zu erbringen.</w:t>
      </w:r>
    </w:p>
    <w:p>
      <w:r>
        <w:t xml:space="preserve">(2) Postbevorrechtigte sind:</w:t>
      </w:r>
    </w:p>
    <w:p>
      <w:pPr>
        <w:ind w:left="420"/>
      </w:pPr>
      <w:r>
        <w:t xml:space="preserve">1. Verfassungsorgane des Bundes und der Länder,</w:t>
      </w:r>
    </w:p>
    <w:p>
      <w:pPr>
        <w:ind w:left="420"/>
      </w:pPr>
      <w:r>
        <w:t xml:space="preserve">2. Behörden des Bundes, der Länder, der Gemeinden und Gemeindeverbände,</w:t>
      </w:r>
    </w:p>
    <w:p>
      <w:pPr>
        <w:ind w:left="420"/>
      </w:pPr>
      <w:r>
        <w:t xml:space="preserve">3. Gerichte des Bundes und der Länder,</w:t>
      </w:r>
    </w:p>
    <w:p>
      <w:pPr>
        <w:ind w:left="420"/>
      </w:pPr>
      <w:r>
        <w:t xml:space="preserve">4. Dienststellen der Bundeswehr und die verbündeten Streitkräfte,</w:t>
      </w:r>
    </w:p>
    <w:p>
      <w:pPr>
        <w:ind w:left="420"/>
      </w:pPr>
      <w:r>
        <w:t xml:space="preserve">5. Katastrophenschutz- und Zivilschutzorganisationen sowie Hilfsorganisationen nach § 26 Absatz 1 Satz 2 des Zivilschutz- und Katastrophenhilfegesetzes,</w:t>
      </w:r>
    </w:p>
    <w:p>
      <w:pPr>
        <w:ind w:left="420"/>
      </w:pPr>
      <w:r>
        <w:t xml:space="preserve">6. Aufgabenträger im Gesundheitswesen,</w:t>
      </w:r>
    </w:p>
    <w:p>
      <w:pPr>
        <w:ind w:left="420"/>
      </w:pPr>
      <w:r>
        <w:t xml:space="preserve">7. Hilfs- und Rettungsdienste,</w:t>
      </w:r>
    </w:p>
    <w:p>
      <w:pPr>
        <w:ind w:left="420"/>
      </w:pPr>
      <w:r>
        <w:t xml:space="preserve">8. Postkunden, denen von einer Behörde nach Nummer 2 oder einer Dienststelle der Bundeswehr nach Nummer 4 eine Bescheinigung darüber ausgestellt wurde, dass sie lebens- oder verteidigungswichtige Aufgaben zu erfüllen haben und hierzu auf Postdienstleistungen nach § 106 Satz 1 angewiesen sind.</w:t>
      </w:r>
    </w:p>
    <w:p>
      <w:r>
        <w:t xml:space="preserve">Die Bescheinigung nach Satz 1 Nummer 8 verliert ihre Gültigkeit zehn Jahre nach Ausstellungsdatum, sofern auf der Bescheinigung nicht eine kürzere Geltungsdauer vermerkt ist.</w:t>
      </w:r>
    </w:p>
    <w:p>
      <w:r>
        <w:t xml:space="preserve">(3) Postbevorrechtigte haben Sendungen, die vorrangig befördert werden sollen, als Vorrangpost entsprechend den Vorgaben des in Anspruch genommenen Unternehmens zu kennzeichnen. Die Postbevorrechtigung ist bei der Einlieferung der Sendungen nachzuweisen; dazu haben Postbevorrechtigte nach Absatz 2 Satz 1 Nummer 8 die ihnen ausgestellte Bescheinigung vorzulegen.</w:t>
      </w:r>
    </w:p>
    <w:p>
      <w:r>
        <w:rPr>
          <w:color w:val="555555"/>
          <w:sz w:val="17"/>
        </w:rPr>
        <w:t xml:space="preserve">Zitiervorschlag: § 107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