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PostG 1998 — Lizenzierter Bereich</w:t>
      </w:r>
    </w:p>
    <w:p>
      <w:r>
        <w:rPr>
          <w:color w:val="555555"/>
          <w:sz w:val="18"/>
        </w:rPr>
        <w:t xml:space="preserve">Postgesetz</w:t>
      </w:r>
    </w:p>
    <w:p>
      <w:r>
        <w:rPr>
          <w:color w:val="555555"/>
          <w:sz w:val="18"/>
        </w:rPr>
        <w:t xml:space="preserve">Historische Fassung: Stand 10.06.2019 bis 19.07.2024. Dies ist nicht die aktuelle Fassung.</w:t>
      </w:r>
    </w:p>
    <w:p>
      <w:r>
        <w:t xml:space="preserve">(1) Einer Erlaubnis (Lizenz) bedarf, wer Briefsendungen, deren Einzelgewicht nicht mehr als 1.000 Gramm beträgt, gewerbsmäßig für andere befördert.</w:t>
      </w:r>
    </w:p>
    <w:p>
      <w:r>
        <w:t xml:space="preserve">(2) Einer Lizenz nach Absatz 1 bedarf nicht, wer</w:t>
      </w:r>
    </w:p>
    <w:p>
      <w:pPr>
        <w:ind w:left="420"/>
      </w:pPr>
      <w:r>
        <w:t xml:space="preserve">1. Briefsendungen als Verrichtungs- oder Erfüllungsgehilfe desjenigen befördert, dem eine Erlaubnis nach Absatz 1 erteilt worden ist,</w:t>
      </w:r>
    </w:p>
    <w:p>
      <w:pPr>
        <w:ind w:left="420"/>
      </w:pPr>
      <w:r>
        <w:t xml:space="preserve">2. Briefsendungen befördert, die einer anderen Sendung beigefügt sind und ausschließlich deren Inhalt betreffen,</w:t>
      </w:r>
    </w:p>
    <w:p>
      <w:pPr>
        <w:ind w:left="420"/>
      </w:pPr>
      <w:r>
        <w:t xml:space="preserve">3. Briefsendungen in der Weise befördert, daß einzelne nachgewiesene Sendungen im Interesse einer schnellen und zuverlässigen Beförderung auf dem Weg vom Absender zum Empfänger ständig begleitet werden und die Begleitperson die Möglichkeit hat, jederzeit auf die einzelne Sendung zuzugreifen und die erforderlichen Dispositionen zu treffen (Kurierdienst).</w:t>
      </w:r>
    </w:p>
    <w:p>
      <w:r>
        <w:rPr>
          <w:color w:val="555555"/>
          <w:sz w:val="17"/>
        </w:rPr>
        <w:t xml:space="preserve">Zitiervorschlag: § 5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