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PostG 1998 — Postwertzeichen</w:t>
      </w:r>
    </w:p>
    <w:p>
      <w:r>
        <w:rPr>
          <w:color w:val="555555"/>
          <w:sz w:val="18"/>
        </w:rPr>
        <w:t xml:space="preserve">Postgesetz</w:t>
      </w:r>
    </w:p>
    <w:p>
      <w:r>
        <w:rPr>
          <w:color w:val="555555"/>
          <w:sz w:val="18"/>
        </w:rPr>
        <w:t xml:space="preserve">Historische Fassung: Stand 10.06.2019 bis 19.07.2024. Dies ist nicht die aktuelle Fassung.</w:t>
      </w:r>
    </w:p>
    <w:p>
      <w:r>
        <w:t xml:space="preserve">(1) Die Befugnis, Postwertzeichen mit dem Aufdruck "Deutschland" auszugeben und für ungültig zu erklären, ist dem Bundesministerium der Finanzen vorbehalten. Die bildliche Wiedergabe solcher Postwertzeichen ist unzulässig, wenn sie geeignet ist, Verwechslungen mit dem wiedergegebenen Postwertzeichen hervorzurufen.</w:t>
      </w:r>
    </w:p>
    <w:p>
      <w:r>
        <w:t xml:space="preserve">(2) Die Vervielfältigung und Verwendung der vom Bundesministerium der Finanzen herausgegebenen Postwertzeichen zur Abgeltung von Postdienstleistungen bedarf dessen Erlaubnis. Für die Entscheidung über die Erlaubnis erhebt das Bundesministerium der Finanzen von den Anbietern von Postdienstleistungen Gebühren und Auslagen. Es werden auch dann Gebühren und Auslagen erhoben, wenn ein Antrag auf Erteilung der Erlaubnis nach Beginn der sachlichen Bearbeitung, jedoch vor deren Beendigung zurückgenommen wird. Das Bundesministerium der Finanzen wird ermächtigt, durch Rechtsverordnung, die nicht der Zustimmung des Bundesrates bedarf, die Höhe der Gebühr zu regeln.</w:t>
      </w:r>
    </w:p>
    <w:p>
      <w:r>
        <w:rPr>
          <w:color w:val="555555"/>
          <w:sz w:val="17"/>
        </w:rPr>
        <w:t xml:space="preserve">Zitiervorschlag: § 43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