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PostG 1998 — Datenschutz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02.12.2019 bis 19.07.2024. Dies ist nicht die aktuelle Fassung.</w:t>
      </w:r>
    </w:p>
    <w:p>
      <w:r>
        <w:t xml:space="preserve">Für Unternehmen und Personen, die geschäftsmäßig Postdienste erbringen oder an der Erbringung solcher Dienste mitwirken (Diensteanbieter), werden die Vorgaben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in der jeweils geltenden Fassung durch die Regelungen der §§ 41a bis 42 ergänzt.</w:t>
      </w:r>
    </w:p>
    <w:p>
      <w:r>
        <w:rPr>
          <w:color w:val="555555"/>
          <w:sz w:val="17"/>
        </w:rPr>
        <w:t xml:space="preserve">Zitiervorschlag: § 41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