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PostG 1998 — Ausgleichsabgabe</w:t>
      </w:r>
    </w:p>
    <w:p>
      <w:r>
        <w:rPr>
          <w:color w:val="555555"/>
          <w:sz w:val="18"/>
        </w:rPr>
        <w:t xml:space="preserve">Postgesetz</w:t>
      </w:r>
    </w:p>
    <w:p>
      <w:r>
        <w:rPr>
          <w:color w:val="555555"/>
          <w:sz w:val="18"/>
        </w:rPr>
        <w:t xml:space="preserve">Historische Fassung: Stand 10.06.2019 bis 19.07.2024. Dies ist nicht die aktuelle Fassung.</w:t>
      </w:r>
    </w:p>
    <w:p>
      <w:r>
        <w:t xml:space="preserve">(1) Gewährt die Regulierungsbehörde einen Ausgleich nach § 15, ist jeder Lizenznehmer, dessen Umsatz in dem Kalenderjahr, für das ein Ausgleich gewährt wird, mehr als 500.000 Euro betragen hat, verpflichtet, zu dem von der Regulierungsbehörde zu leistenden Ausgleich durch eine Ausgleichsabgabe beizutragen. Die Höhe der Abgabe bemißt sich nach dem Verhältnis des Umsatzes des Lizenznehmers zu der Summe der Umsätze aller nach Satz 1 verpflichteten Lizenznehmer. Umsatz im Sinne der Sätze 1 und 2 ist ausschließlich der jeweils im lizenzierten Bereich erzielte Umsatz.</w:t>
      </w:r>
    </w:p>
    <w:p>
      <w:r>
        <w:t xml:space="preserve">(2) Nach Ablauf des Kalenderjahres, für das ein Ausgleich nach § 15 gewährt wird, setzt die Regulierungsbehörde den zu gewährenden Ausgleich sowie die Anteile der zu diesem Ausgleich beitragenden Lizenznehmer fest und teilt dies den betroffenen Unternehmen mit. Die Summe der Ausgleichsverpflichtungen entspricht dem nach § 15 Abs. 1 auszugleichenden Defizit zuzüglich einer marktüblichen Verzinsung. Die Verzinsung beginnt mit dem Tag nach Ablauf des in Satz 1 genannten Kalenderjahres.</w:t>
      </w:r>
    </w:p>
    <w:p>
      <w:r>
        <w:t xml:space="preserve">(3) Die von den ausgleichspflichtigen Unternehmen zu zahlenden Beträge sind innerhalb eines Monats ab Zugang des Festsetzungsbescheids an die Regulierungsbehörde zu entrichten.</w:t>
      </w:r>
    </w:p>
    <w:p>
      <w:r>
        <w:t xml:space="preserve">(4) Kann von einem nach Absatz 1 Satz 1 verpflichteten Lizenznehmer die auf ihn entfallende Abgabe nicht erlangt werden, ist der Ausfall von den übrigen Verpflichteten im Verhältnis der auf sie entfallenden Anteile zu tragen.</w:t>
      </w:r>
    </w:p>
    <w:p>
      <w:r>
        <w:rPr>
          <w:color w:val="555555"/>
          <w:sz w:val="17"/>
        </w:rPr>
        <w:t xml:space="preserve">Zitiervorschlag: § 16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