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PostG 1998 — Auferlegung von Universaldienstleistungspflichten</w:t>
      </w:r>
    </w:p>
    <w:p>
      <w:r>
        <w:rPr>
          <w:color w:val="555555"/>
          <w:sz w:val="18"/>
        </w:rPr>
        <w:t xml:space="preserve">Postgesetz</w:t>
      </w:r>
    </w:p>
    <w:p>
      <w:r>
        <w:rPr>
          <w:color w:val="555555"/>
          <w:sz w:val="18"/>
        </w:rPr>
        <w:t xml:space="preserve">Historische Fassung: Stand 25.01.2021 bis 19.07.2024. Dies ist nicht die aktuelle Fassung.</w:t>
      </w:r>
    </w:p>
    <w:p>
      <w:r>
        <w:t xml:space="preserve">(1) Steht fest oder ist zu besorgen, daß eine Universaldienstleistung nicht ausreichend oder angemessen erbracht wird, veröffentlicht die Regulierungsbehörde eine diesbezügliche Feststellung in ihrem Amtsblatt. Sie kündigt an, nach den Absätzen 2 bis 4 sowie den §§ 14 bis 17 vorzugehen, sofern sich kein Unternehmen innerhalb eines Monats nach der Veröffentlichung bereit erklärt, die Universaldienstleistung ohne Ausgleich nach § 15 zu erbringen.</w:t>
      </w:r>
    </w:p>
    <w:p>
      <w:r>
        <w:t xml:space="preserve">(2) Nach Ablauf der in Absatz 1 genannten Frist kann die Regulierungsbehörde eines der in § 12 bezeichneten Unternehmen dazu verpflichten, die Universaldienstleistung zu erbringen. Die Verpflichtung kann nur einem Lizenznehmer auferlegt werden, der auf dem räumlich relevanten oder einem räumlich angrenzenden Markt lizenzpflichtige Postdienstleistungen erbringt und auf diesem Markt marktbeherrschend ist.</w:t>
      </w:r>
    </w:p>
    <w:p>
      <w:r>
        <w:t xml:space="preserve">(3) Sind auf dem jeweiligen Markt mehrere Lizenznehmer gemeinsam marktbeherrschend, kann die Regulierungsbehörde nach Anhörung der in Betracht kommenden Lizenznehmer einen oder mehrere dieser Lizenznehmer verpflichten, die Universaldienstleistung zu erbringen. Eine solche Verpflichtung darf die verpflichteten Lizenznehmer im Verhältnis zu anderen Lizenznehmern nicht unbillig benachteiligen.</w:t>
      </w:r>
    </w:p>
    <w:p>
      <w:r>
        <w:t xml:space="preserve">(4) Die Absätze 2 und 3 gelten entsprechend für ein Unternehmen, das auf einem in Absatz 2 genannten Markt tätig ist und das mit einem Lizenznehmer nach Absatz 2 oder 3 ein einheitliches Unternehmen bildet. Ein einheitliches Unternehmen wird durch jede Verbindung von Unternehmen im Sinne von § 36 Absatz 2 und § 37 Absatz 1 des Gesetzes gegen Wettbewerbsbeschränkungen geschaffen.</w:t>
      </w:r>
    </w:p>
    <w:p>
      <w:r>
        <w:t xml:space="preserve">(5) Unternehmen, die zur Erbringung von Universaldienstleistungen nach den Absätzen 2 oder 3 oder nach § 14 Abs. 2 herangezogen werden, können durch die Regulierungsbehörde zur Zusammenarbeit verpflichtet werden. § 31 gilt entsprechend. Die Regulierungsbehörde kann die Bedingungen der Zusammenarbeit entsprechend § 31 Abs. 2 auch dann festlegen und ihre Rechtsverbindlichkeit anordnen, wenn die verpflichteten Unternehmen keine Verhandlungen aufnehmen oder im Falle einer Nichteinigung davon absehen, die Regulierungsbehörde als Schlichtungsstelle anzurufen.</w:t>
      </w:r>
    </w:p>
    <w:p>
      <w:r>
        <w:rPr>
          <w:color w:val="555555"/>
          <w:sz w:val="17"/>
        </w:rPr>
        <w:t xml:space="preserve">Zitiervorschlag: § 13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