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PostAGSa — Teilnahmerecht und Stimmrecht</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Zur Teilnahme an der Hauptversammlung und zur Ausübung des Stimmrechts in der Hauptversammlung sind diejenigen Aktionäre berechtigt, die ihre Aktien bei der Gesellschaftskasse, bei einem deutschen Notar, bei einer Wertpapiersammelbank oder bei den sonst in der Einberufung bezeichneten Stellen während der Geschäftsstunden hinterlegen und bis zur Beendigung der Hauptversammlung dort belassen. Die Hinterlegung gilt auch dann als bei einer der benannten Stellen bewirkt, wenn Aktien mit Zustimmung einer Hinterlegungsstelle für diese bei einem Kreditinstitut bis zur Beendigung der Hauptversammlung im Sperrdepot gehalten werden.</w:t>
      </w:r>
    </w:p>
    <w:p>
      <w:r>
        <w:t xml:space="preserve">(2) Die Hinterlegung muß spätestens am siebten Tage vor der Versammlung erfolgen. Fällt der letzte Tag der Hinterlegungsfrist auf einen Sonntag, einen Sonnabend oder einen am Hinterlegungsort staatlich anerkannten allgemeinen Feiertag, so hat die Hinterlegung spätestens am vorherigen Werktag zu erfolgen.</w:t>
      </w:r>
    </w:p>
    <w:p>
      <w:r>
        <w:t xml:space="preserve">(3) Im Falle der Hinterlegung bei einem deutschen Notar oder bei einer Wertpapiersammelbank ist die hierüber auszustellende Bescheinigung spätestens am ersten Werktag - ausgenommen der Sonnabend - nach Ablauf der Hinterlegungsfrist bei der Gesellschaft einzureichen.</w:t>
      </w:r>
    </w:p>
    <w:p>
      <w:r>
        <w:rPr>
          <w:color w:val="555555"/>
          <w:sz w:val="17"/>
        </w:rPr>
        <w:t xml:space="preserve">Zitiervorschlag: § 19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