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Post-AZV 2003 — Regelmäßige Arbeitszeit</w:t>
      </w:r>
    </w:p>
    <w:p>
      <w:r>
        <w:rPr>
          <w:color w:val="555555"/>
          <w:sz w:val="18"/>
        </w:rPr>
        <w:t xml:space="preserve">Post-Arbeitszeitverordnung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regelmäßige Arbeitszeit beträgt im Durchschnitt 38,5 Stunden in der Woche. Wird der Dienst nicht in Wechselschicht geleistet, darf die tägliche Arbeitszeit acht Stunden nicht überschreiten; der Sonnabend ist dienstfrei. Mit Zustimmung des Vorstands kann von Satz 2 abgewichen werden, wenn die dienstlichen Verhältnisse es erfordern.</w:t>
      </w:r>
    </w:p>
    <w:p>
      <w:r>
        <w:t xml:space="preserve">(2) Die regelmäßige Arbeitszeit vermindert sich für jeden gesetzlichen Feiertag um die darauf entfallende Arbeitszeit – für Beamtinnen und Beamte im Wechseldienst in demselben Umfang wie für die Beamtinnen und Beamten mit fester Arbeitszeit – ohne Rücksicht darauf, ob und wie lange sie an diesen Tagen tatsächlich Dienst leisten müssen.</w:t>
      </w:r>
    </w:p>
    <w:p>
      <w:r>
        <w:rPr>
          <w:color w:val="555555"/>
          <w:sz w:val="17"/>
        </w:rPr>
        <w:t xml:space="preserve">Zitiervorschlag: § 2 Post-AZV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https://recht.nulegal.eu/gesetze/Post-AZV%202003/2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