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PortalV — Vorläufige Zulassung</w:t>
      </w:r>
    </w:p>
    <w:p>
      <w:r>
        <w:rPr>
          <w:color w:val="555555"/>
          <w:sz w:val="18"/>
        </w:rPr>
        <w:t xml:space="preserve">Portalverordnung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Portale, die sich bereits vor dem 1. November 2015 im Betrieb befanden, gilt eine befristete vorläufige Zulassung. Diese entfällt, wenn</w:t>
      </w:r>
    </w:p>
    <w:p>
      <w:pPr>
        <w:ind w:left="420"/>
      </w:pPr>
      <w:r>
        <w:t xml:space="preserve">1. der Zulassungsantrag nicht binnen acht Wochen nach Inkrafttreten dieser Verordnung bei der zuständigen Behörde nach § 5 Absatz 1 eingereicht oder</w:t>
      </w:r>
    </w:p>
    <w:p>
      <w:pPr>
        <w:ind w:left="420"/>
      </w:pPr>
      <w:r>
        <w:t xml:space="preserve">2. die zur Zulassung erforderlichen Unterlagen nicht innerhalb von sechs Wochen nach Aufforderung durch die Zulassungsbehörde bei dieser eingereicht</w:t>
      </w:r>
    </w:p>
    <w:p>
      <w:r>
        <w:t xml:space="preserve">werden. Mit der bestandskräftigen Entscheidung über die Zulassung endet die vorläufige Zulassung.</w:t>
      </w:r>
    </w:p>
    <w:p>
      <w:r>
        <w:rPr>
          <w:color w:val="555555"/>
          <w:sz w:val="17"/>
        </w:rPr>
        <w:t xml:space="preserve">Zitiervorschlag: § 6 PortalV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https://recht.nulegal.eu/gesetze/PortalV/6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