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PolstAusbV 2014 — Inkrafttreten, Außerkrafttreten</w:t>
      </w:r>
    </w:p>
    <w:p>
      <w:r>
        <w:rPr>
          <w:color w:val="555555"/>
          <w:sz w:val="18"/>
        </w:rPr>
        <w:t xml:space="preserve">Polstererausbildungsverordnung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2014 in Kraft. Gleichzeitig tritt die Verordnung über die Berufsausbildung zum Polsterer/zur Polsterin in der Industrie vom 13. Februar 1997 (BGBl. I S. 246), die durch Artikel 2 der Verordnung vom 9. Mai 2005 (BGBl. I S. 1285) geändert worden ist, außer Kraft.</w:t>
      </w:r>
    </w:p>
    <w:p>
      <w:r>
        <w:rPr>
          <w:color w:val="555555"/>
          <w:sz w:val="17"/>
        </w:rPr>
        <w:t xml:space="preserve">Zitiervorschlag: § 11 PolstAusbV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https://recht.nulegal.eu/gesetze/PolstAusbV%202014/11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