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PolierPrV 2012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Polier und Geprüfte Polierin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oder § 42c Absatz 2 der Handwerksordnung von der Ablegung einzelner Prüfungsbestandteile befreit, bleiben diese Prüfungsbestandteile für die Anwendung der §§ 8 und 9 außer Betracht. Für die übrigen Prüfungsbestandteile erhöhen sich die Anteile nach § 8 Absatz 2 Satz 3, Absatz 3 Satz 2, Absatz 4 Satz 2 oder § 9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7 PolierPrV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https://recht.nulegal.eu/gesetze/PolierPrV%202012/7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