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PolWidZV (Brandenburg) — Inkrafttreten</w:t>
      </w:r>
    </w:p>
    <w:p>
      <w:r>
        <w:rPr>
          <w:color w:val="555555"/>
          <w:sz w:val="18"/>
        </w:rPr>
        <w:t xml:space="preserve">Widerspruchszuständigkeitsverordnung Polizei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PolWidZV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https://recht.nulegal.eu/gesetze/PolWidZV/4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