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PolKV (Bayern) — Auslagen</w:t>
      </w:r>
    </w:p>
    <w:p>
      <w:r>
        <w:rPr>
          <w:color w:val="555555"/>
          <w:sz w:val="18"/>
        </w:rPr>
        <w:t xml:space="preserve">Polizeikostenverordnung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den Gebühren nach § 1 sind die Auslagen im Sinn des Art. 10 Abs. 1 Nrn. 2, 3 und 4 des Kostengesetzes abgegolten.</w:t>
      </w:r>
    </w:p>
    <w:p>
      <w:r>
        <w:rPr>
          <w:color w:val="555555"/>
          <w:sz w:val="17"/>
        </w:rPr>
        <w:t xml:space="preserve">Zitiervorschlag: § 2 PolKV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https://recht.nulegal.eu/gesetze/PolKV/2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