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PolBeaufG NRW (Nordrhein-Westfalen) — Inkrafttreten</w:t>
      </w:r>
    </w:p>
    <w:p>
      <w:r>
        <w:rPr>
          <w:color w:val="555555"/>
          <w:sz w:val="18"/>
        </w:rPr>
        <w:t xml:space="preserve">Polizeibeauftragtengesetz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Die Ministerin für Wirtschaft, Industrie, Klimaschutz und Energie</w:t>
      </w:r>
    </w:p>
    <w:p>
      <w:r>
        <w:t xml:space="preserve">Der Minister der Finanzen</w:t>
      </w:r>
    </w:p>
    <w:p>
      <w:r>
        <w:t xml:space="preserve">Der Minister des Innern</w:t>
      </w:r>
    </w:p>
    <w:p>
      <w:r>
        <w:t xml:space="preserve">Der Minister der Justiz</w:t>
      </w:r>
    </w:p>
    <w:p>
      <w:r>
        <w:rPr>
          <w:color w:val="555555"/>
          <w:sz w:val="17"/>
        </w:rPr>
        <w:t xml:space="preserve">Zitiervorschlag: § 21 PolBeaufG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https://recht.nulegal.eu/gesetze/PolBeaufG%20NRW/21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