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PolBTLV 2013 — Schwerbehinderte Menschen</w:t>
      </w:r>
    </w:p>
    <w:p>
      <w:r>
        <w:rPr>
          <w:color w:val="555555"/>
          <w:sz w:val="18"/>
        </w:rPr>
        <w:t xml:space="preserve">Verordnung über die Laufbahnen des Polizeivollzugsdienstes beim Deutschen Bundestag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5 der Bundeslaufbahnverordnung gilt mit der Maßgabe, dass die besonderen gesundheitlichen Anforderungen, die der Polizeivollzugsdienst an Beamtinnen und Beamte stellt, berücksichtigt werden.</w:t>
      </w:r>
    </w:p>
    <w:p>
      <w:r>
        <w:rPr>
          <w:color w:val="555555"/>
          <w:sz w:val="17"/>
        </w:rPr>
        <w:t xml:space="preserve">Zitiervorschlag: § 2 PolBTLV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https://recht.nulegal.eu/gesetze/PolBTLV%202013/2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