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Pol-ArbSchGAnwV (Brandenburg) — In-Kraft-Treten</w:t>
      </w:r>
    </w:p>
    <w:p>
      <w:r>
        <w:rPr>
          <w:color w:val="555555"/>
          <w:sz w:val="18"/>
        </w:rPr>
        <w:t xml:space="preserve">Arbeitsschutzgesetzanwendungsverordnung Polizei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ihrer Verkündung in</w:t>
      </w:r>
    </w:p>
    <w:p>
      <w:r>
        <w:t xml:space="preserve">Kraft.</w:t>
      </w:r>
    </w:p>
    <w:p>
      <w:r>
        <w:t xml:space="preserve">Potsdam, den 28. Dezember 2000</w:t>
      </w:r>
    </w:p>
    <w:p>
      <w:r>
        <w:rPr>
          <w:color w:val="555555"/>
          <w:sz w:val="17"/>
        </w:rPr>
        <w:t xml:space="preserve">Zitiervorschlag: § 6 Pol-ArbSchGAnwV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https://recht.nulegal.eu/gesetze/Pol-ArbSchGAnwV/6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