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PodG</w:t>
      </w:r>
    </w:p>
    <w:p>
      <w:r>
        <w:rPr>
          <w:color w:val="555555"/>
          <w:sz w:val="18"/>
        </w:rPr>
        <w:t xml:space="preserve">Podologengesetz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ohne Erlaubnis nach § 1 Satz 1 die Berufsbezeichnung "Podologin" oder "Podologe" oder</w:t>
      </w:r>
    </w:p>
    <w:p>
      <w:pPr>
        <w:ind w:left="420"/>
      </w:pPr>
      <w:r>
        <w:t xml:space="preserve">2. entgegen § 1 Satz 2 die Berufsbezeichnung "Medizinische Fußpflegerin" oder "Medizinischer Fußpfleger"</w:t>
      </w:r>
    </w:p>
    <w:p>
      <w:r>
        <w:t xml:space="preserve">führt.</w:t>
      </w:r>
    </w:p>
    <w:p>
      <w:r>
        <w:t xml:space="preserve">(2) Die Ordnungswidrigkeit kann mit einer Geldbuße bis zu zweitausendfünfhundert Euro geahndet werden.</w:t>
      </w:r>
    </w:p>
    <w:p>
      <w:r>
        <w:rPr>
          <w:color w:val="555555"/>
          <w:sz w:val="17"/>
        </w:rPr>
        <w:t xml:space="preserve">Zitiervorschlag: § 9 PodG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https://recht.nulegal.eu/gesetze/PodG/9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