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7c PodG</w:t>
      </w:r>
    </w:p>
    <w:p>
      <w:r>
        <w:rPr>
          <w:color w:val="555555"/>
          <w:sz w:val="18"/>
        </w:rPr>
        <w:t xml:space="preserve">Podologengesetz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Podologinnen und Podologen im Sinne des § 7a haben beim Erbringen der Dienstleistung im Geltungsbereich dieses Gesetzes die Rechte und Pflichten von Personen mit einer Erlaubnis nach § 1 Abs. 1. Wird gegen diese Pflichten verstoßen, so hat die zuständige Behörde unverzüglich die zuständige Behörde des Niederlassungsmitgliedstaats dieses Dienstleistungserbringers hierüber zu unterrichten.</w:t>
      </w:r>
    </w:p>
    <w:p>
      <w:r>
        <w:rPr>
          <w:color w:val="555555"/>
          <w:sz w:val="17"/>
        </w:rPr>
        <w:t xml:space="preserve">Zitiervorschlag: § 7c PodG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https://recht.nulegal.eu/gesetze/PodG/7c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