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PodAPrV — Inkrafttreten</w:t>
      </w:r>
    </w:p>
    <w:p>
      <w:r>
        <w:rPr>
          <w:color w:val="555555"/>
          <w:sz w:val="18"/>
        </w:rPr>
        <w:t xml:space="preserve">Ausbildungs- und Prüfungsverordnung für Podologinnen und Podologen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17 PodAPrV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https://recht.nulegal.eu/gesetze/PodAPrV/17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