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PlfZV</w:t>
      </w:r>
    </w:p>
    <w:p>
      <w:r>
        <w:rPr>
          <w:color w:val="555555"/>
          <w:sz w:val="18"/>
        </w:rPr>
        <w:t xml:space="preserve">Planfeststellungszuweisungverordnung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Absatz 2 des Netzausbaubeschleunigungsgesetzes Übertragungsnetz vom 28. Juli 2011 (BGBl. I S. 1690) verordnet die Bundesregierung:</w:t>
      </w:r>
    </w:p>
    <w:p>
      <w:r>
        <w:rPr>
          <w:color w:val="555555"/>
          <w:sz w:val="17"/>
        </w:rPr>
        <w:t xml:space="preserve">Zitiervorschlag: Eingangsformel PlfZV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https://recht.nulegal.eu/gesetze/PlfZV/eingangsformel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