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PlfZV — Inkrafttreten</w:t>
      </w:r>
    </w:p>
    <w:p>
      <w:r>
        <w:rPr>
          <w:color w:val="555555"/>
          <w:sz w:val="18"/>
        </w:rPr>
        <w:t xml:space="preserve">Planfeststellungszuweisungverordnung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27. Juli 2013 in Kraft.</w:t>
      </w:r>
    </w:p>
    <w:p>
      <w:r>
        <w:rPr>
          <w:color w:val="555555"/>
          <w:sz w:val="17"/>
        </w:rPr>
        <w:t xml:space="preserve">Zitiervorschlag: § 2 PlfZV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https://recht.nulegal.eu/gesetze/PlfZV/2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