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PlanzV 90 — Planunterlagen</w:t>
      </w:r>
    </w:p>
    <w:p>
      <w:r>
        <w:rPr>
          <w:color w:val="555555"/>
          <w:sz w:val="18"/>
        </w:rPr>
        <w:t xml:space="preserve">Planzeichenverordnung</w:t>
      </w:r>
    </w:p>
    <w:p>
      <w:r>
        <w:rPr>
          <w:color w:val="555555"/>
          <w:sz w:val="18"/>
        </w:rPr>
        <w:t xml:space="preserve">Stand: 10.06.2019 (konsolidierte Textfassung, kein amtliches Inkrafttretensdatum)</w:t>
      </w:r>
    </w:p>
    <w:p>
      <w:r>
        <w:t xml:space="preserve">(1) Als Unterlagen für Bauleitpläne sind Karten zu verwenden, die in Genauigkeit und Vollständigkeit den Zustand des Plangebiets in einem für den Planinhalt ausreichenden Grade erkennen lassen (Planunterlagen). Die Maßstäbe sind so zu wählen, daß der Inhalt der Bauleitpläne eindeutig dargestellt oder festgesetzt werden kann.</w:t>
      </w:r>
    </w:p>
    <w:p>
      <w:r>
        <w:t xml:space="preserve">(2) Aus den Planunterlagen für Bebauungspläne sollen sich die Flurstücke mit ihren Grenzen und Bezeichnungen in Übereinstimmung mit dem Liegenschaftskataster, die vorhandenen baulichen Anlagen, die Straßen, Wege und Plätze sowie die Geländehöhe ergeben. Von diesen Angaben kann insoweit abgesehen werden, als sie für die Festsetzungen nicht erforderlich sind. Der Stand der Planunterlagen (Monat, Jahr) soll angegeben werden.</w:t>
      </w:r>
    </w:p>
    <w:p>
      <w:r>
        <w:rPr>
          <w:color w:val="555555"/>
          <w:sz w:val="17"/>
        </w:rPr>
        <w:t xml:space="preserve">Zitiervorschlag: § 1 PlanzV 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https://recht.nulegal.eu/gesetze/PlanzV%2090/1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