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Pkw-EnVKV — Leitfaden zum Energieverbrauch und zu den CO2-Emissionen</w:t>
      </w:r>
    </w:p>
    <w:p>
      <w:r>
        <w:rPr>
          <w:color w:val="555555"/>
          <w:sz w:val="18"/>
        </w:rPr>
        <w:t xml:space="preserve">Pkw-Energieverbrauchskennzeichnungsverordnung</w:t>
      </w:r>
    </w:p>
    <w:p>
      <w:r>
        <w:rPr>
          <w:color w:val="555555"/>
          <w:sz w:val="18"/>
        </w:rPr>
        <w:t xml:space="preserve">Stand: 23.02.2024 (konsolidierte Textfassung, kein amtliches Inkrafttretensdatum)</w:t>
      </w:r>
    </w:p>
    <w:p>
      <w:r>
        <w:t xml:space="preserve">(1) Die Hersteller müssen eine Stelle bestimmen, die einen Leitfaden zum Energieverbrauch und zu den CO2-Emissionen erstellt. Die Bestimmung kann nur mit Zustimmung des Bundesministeriums für Wirtschaft und Klimaschutz erfolgen.</w:t>
      </w:r>
    </w:p>
    <w:p>
      <w:r>
        <w:t xml:space="preserve">(2) Der Leitfaden enthält von allen Modellen neuer Personenkraftwagen, die in Deutschland ausgestellt, zum Kauf, zur Langzeitmiete oder zum Leasing angeboten werden,</w:t>
      </w:r>
    </w:p>
    <w:p>
      <w:pPr>
        <w:ind w:left="420"/>
      </w:pPr>
      <w:r>
        <w:t xml:space="preserve">1. den jeweils einschlägigen Energieverbrauch,</w:t>
      </w:r>
    </w:p>
    <w:p>
      <w:pPr>
        <w:ind w:left="420"/>
      </w:pPr>
      <w:r>
        <w:t xml:space="preserve">2. die CO2-Emissionen,</w:t>
      </w:r>
    </w:p>
    <w:p>
      <w:pPr>
        <w:ind w:left="420"/>
      </w:pPr>
      <w:r>
        <w:t xml:space="preserve">3. die elektrische Reichweite und</w:t>
      </w:r>
    </w:p>
    <w:p>
      <w:pPr>
        <w:ind w:left="420"/>
      </w:pPr>
      <w:r>
        <w:t xml:space="preserve">4. die CO2-Klasse oder CO2-Klassen.</w:t>
      </w:r>
    </w:p>
    <w:p>
      <w:r>
        <w:t xml:space="preserve">Der Leitfaden wird ausschließlich im Internet zur Verfügung gestellt.</w:t>
      </w:r>
    </w:p>
    <w:p>
      <w:r>
        <w:t xml:space="preserve">(3) Der Leitfaden muss von der bestimmten Stelle jeweils zum 15. Januar und zum 15. Juli aktualisiert werden.</w:t>
      </w:r>
    </w:p>
    <w:p>
      <w:r>
        <w:t xml:space="preserve">(4) Der Leitfaden muss den Anforderungen der Anlage 3 entsprechen. Der Entwurf des Teils I des Leitfadens bedarf der Genehmigung des Bundesministeriums für Wirtschaft und Klimaschutz im Einvernehmen mit dem Bundesministerium für Umwelt, Naturschutz, nukleare Sicherheit und Verbraucherschutz sowie dem Bundesministerium für Digitales und Verkehr. Die Genehmigung gilt als erteilt, wenn das Bundesministerium für Wirtschaft und Klimaschutz nicht innerhalb von zwei Monaten nach Zugang des Entwurfs die Genehmigung abgelehnt hat. Der Zugang des Entwurfs ist dem Antragsteller unverzüglich schriftlich zu bestätigen.</w:t>
      </w:r>
    </w:p>
    <w:p>
      <w:r>
        <w:t xml:space="preserve">(5) Die Händler und Hersteller haben den Leitfaden zum Energieverbrauch und zu den CO2-Emissionen ihren Kunden am Verkaufsort auf Anfrage unverzüglich und unentgeltlich zur Verfügung zu stellen, indem sie ihn dem Kunden</w:t>
      </w:r>
    </w:p>
    <w:p>
      <w:pPr>
        <w:ind w:left="420"/>
      </w:pPr>
      <w:r>
        <w:t xml:space="preserve">1. in elektronischer oder ausgedruckter Form vollständig einsehbar machen und die Internetadresse, unter der der Leitfaden abgerufen werden kann, mitteilen oder</w:t>
      </w:r>
    </w:p>
    <w:p>
      <w:pPr>
        <w:ind w:left="420"/>
      </w:pPr>
      <w:r>
        <w:t xml:space="preserve">2. auf einem elektronischen, magnetischen oder optischen Speichermedium übergeben.</w:t>
      </w:r>
    </w:p>
    <w:p>
      <w:r>
        <w:t xml:space="preserve">(6) Die Hersteller und diejenigen, die im eigenen Namen neue Personenkraftwagen zum Verkauf in den Handel einführen, ohne Hersteller zu sein, haben der bestimmten Stelle nach Maßgabe des Absatzes 7 die folgenden Angaben zu übermitteln:</w:t>
      </w:r>
    </w:p>
    <w:p>
      <w:pPr>
        <w:ind w:left="420"/>
      </w:pPr>
      <w:r>
        <w:t xml:space="preserve">1. die Handelsbezeichnungen</w:t>
      </w:r>
    </w:p>
    <w:p>
      <w:pPr>
        <w:ind w:left="780"/>
      </w:pPr>
      <w:r>
        <w:t xml:space="preserve">a) aller Modelle der Personenkraftwagen, die in Deutschland zum Zeitpunkt der Veröffentlichung des Leitfadens bestellbar sind oder ausgeliefert worden sind, und</w:t>
      </w:r>
    </w:p>
    <w:p>
      <w:pPr>
        <w:ind w:left="780"/>
      </w:pPr>
      <w:r>
        <w:t xml:space="preserve">b) soweit bereits bekannt, der Modelle, die sie in Deutschland bis zum Ende des laufenden sowie des folgenden Kalenderjahres in den Handel bringen werden, sowie</w:t>
      </w:r>
    </w:p>
    <w:p>
      <w:pPr>
        <w:ind w:left="420"/>
      </w:pPr>
      <w:r>
        <w:t xml:space="preserve">2. zu jedem der genannten Modelle</w:t>
      </w:r>
    </w:p>
    <w:p>
      <w:pPr>
        <w:ind w:left="780"/>
      </w:pPr>
      <w:r>
        <w:t xml:space="preserve">a) das Jahr der erstmaligen Einführung in den Handel,</w:t>
      </w:r>
    </w:p>
    <w:p>
      <w:pPr>
        <w:ind w:left="780"/>
      </w:pPr>
      <w:r>
        <w:t xml:space="preserve">b) den Hubraum,</w:t>
      </w:r>
    </w:p>
    <w:p>
      <w:pPr>
        <w:ind w:left="780"/>
      </w:pPr>
      <w:r>
        <w:t xml:space="preserve">c) die Leistung,</w:t>
      </w:r>
    </w:p>
    <w:p>
      <w:pPr>
        <w:ind w:left="780"/>
      </w:pPr>
      <w:r>
        <w:t xml:space="preserve">d) den Typ,</w:t>
      </w:r>
    </w:p>
    <w:p>
      <w:pPr>
        <w:ind w:left="780"/>
      </w:pPr>
      <w:r>
        <w:t xml:space="preserve">e) die Getriebeart,</w:t>
      </w:r>
    </w:p>
    <w:p>
      <w:pPr>
        <w:ind w:left="780"/>
      </w:pPr>
      <w:r>
        <w:t xml:space="preserve">f) die Masse,</w:t>
      </w:r>
    </w:p>
    <w:p>
      <w:pPr>
        <w:ind w:left="780"/>
      </w:pPr>
      <w:r>
        <w:t xml:space="preserve">g) die Kraftstoffart oder die Art des anderen Energieträgers,</w:t>
      </w:r>
    </w:p>
    <w:p>
      <w:pPr>
        <w:ind w:left="780"/>
      </w:pPr>
      <w:r>
        <w:t xml:space="preserve">h) den Energieverbrauch,</w:t>
      </w:r>
    </w:p>
    <w:p>
      <w:pPr>
        <w:ind w:left="780"/>
      </w:pPr>
      <w:r>
        <w:t xml:space="preserve">i) die CO2-Emissionen,</w:t>
      </w:r>
    </w:p>
    <w:p>
      <w:pPr>
        <w:ind w:left="780"/>
      </w:pPr>
      <w:r>
        <w:t xml:space="preserve">j) die CO2-Klasse oder CO2-Klassen und</w:t>
      </w:r>
    </w:p>
    <w:p>
      <w:pPr>
        <w:ind w:left="780"/>
      </w:pPr>
      <w:r>
        <w:t xml:space="preserve">k) die elektrische Reichweite.</w:t>
      </w:r>
    </w:p>
    <w:p>
      <w:r>
        <w:t xml:space="preserve">Sofern unter einem Modell mehrere Varianten oder Versionen zusammengefasst werden, so sind für die Masse, den Energieverbrauch, die CO2-Emissionen und die elektrische Reichweite die Werte der Varianten oder Versionen mit dem jeweils niedrigsten und dem jeweils höchsten Wert anzugeben. Sollte es innerhalb einer Variante oder Version unterschiedliche Werte geben, so ist auf den jeweils höchsten Wert innerhalb der Variante oder Version abzustellen. Für die CO2-Klassen sind die CO2-Klasse der Variante oder Version mit der günstigsten und die CO2-Klasse der Variante oder Version mit der ungünstigsten CO2-Klasse anzugeben. Sollte dieselbe Variante oder Version aufgrund unterschiedlicher Kennzahlen verschiedenen CO2-Klassen angehören, so ist auf die ungünstigste CO2-Klasse abzustellen.</w:t>
      </w:r>
    </w:p>
    <w:p>
      <w:r>
        <w:t xml:space="preserve">(7) Die Angaben sind im ersten Halbjahr bis zum Ablauf des 30. Juni zu übermitteln und im zweiten Halbjahr bis zum Ablauf des 31. Dezember.</w:t>
      </w:r>
    </w:p>
    <w:p>
      <w:r>
        <w:rPr>
          <w:color w:val="555555"/>
          <w:sz w:val="17"/>
        </w:rPr>
        <w:t xml:space="preserve">Zitiervorschlag: § 4 Pkw-EnVKV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https://recht.nulegal.eu/gesetze/Pkw-EnVKV/4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